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2024年徐闻县妇幼保健院“三公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徐闻县妇幼保健院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徐闻县妇幼保健院</w:t>
      </w:r>
      <w:bookmarkEnd w:id="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2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6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7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7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8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9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3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4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5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6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7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8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2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3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4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5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5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6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7" w:name="PO_part3A3B1C1Diff1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8" w:name="PO_part3A3B1C1DiffReason1"/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年度无发生额。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8"/>
    </w:p>
    <w:p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29" w:name="PO_part3A3B1C1Year2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0" w:name="PO_part3A3B1C1Diff2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年度无发生额。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1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2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3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4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5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6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本年度无发生额。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37" w:name="PO_part3A3B2C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8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39" w:name="PO_part3A3B2C2D2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辆，</w:t>
      </w:r>
      <w:bookmarkStart w:id="42" w:name="_GoBack"/>
      <w:bookmarkEnd w:id="42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本年度无发生额。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本年度无发生额。</w:t>
      </w:r>
      <w:r>
        <w:rPr>
          <w:rFonts w:hint="eastAsia" w:ascii="仿宋_GB2312" w:hAnsi="宋体" w:eastAsia="仿宋_GB2312" w:cs="宋体"/>
          <w:sz w:val="32"/>
          <w:szCs w:val="32"/>
        </w:rPr>
        <w:t>共接待国外、境外来访团组</w:t>
      </w:r>
      <w:bookmarkStart w:id="40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41" w:name="PO_part3A3B2C3Gnjd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人。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本年度无发生额。</w:t>
      </w:r>
    </w:p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mEwOWI3MTVhZTlkZWE3YWM2MTA4NTlkYzJiNGYifQ=="/>
  </w:docVars>
  <w:rsids>
    <w:rsidRoot w:val="75CB36A1"/>
    <w:rsid w:val="02CF515F"/>
    <w:rsid w:val="0CDB522D"/>
    <w:rsid w:val="202D3B9A"/>
    <w:rsid w:val="26811F3C"/>
    <w:rsid w:val="268D0EEE"/>
    <w:rsid w:val="2953641F"/>
    <w:rsid w:val="30BC0D4E"/>
    <w:rsid w:val="34756830"/>
    <w:rsid w:val="45B25BFB"/>
    <w:rsid w:val="4DA150FB"/>
    <w:rsid w:val="58EB36CF"/>
    <w:rsid w:val="6D597451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948</Words>
  <Characters>1020</Characters>
  <Lines>0</Lines>
  <Paragraphs>0</Paragraphs>
  <TotalTime>45</TotalTime>
  <ScaleCrop>false</ScaleCrop>
  <LinksUpToDate>false</LinksUpToDate>
  <CharactersWithSpaces>1060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心怡</cp:lastModifiedBy>
  <dcterms:modified xsi:type="dcterms:W3CDTF">2025-10-11T01:24:00Z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B40C63A572F24253BFC400EED7C184A1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