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2024年徐闻县城市路灯管理所“三公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徐闻县城市路灯管理所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徐闻县城市路灯管理所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7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0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1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2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3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4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上年决算数的主要情况：认真贯彻落实中央八项规定精神和厉行节约的要求，从严控制“三公”经费开支，全年实际支出比预算有所节约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6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7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8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9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0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1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1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2" w:name="PO_part3A3B2C2D2Use1"/>
      <w:r>
        <w:rPr>
          <w:rFonts w:hint="eastAsia" w:ascii="仿宋_GB2312" w:hAnsi="宋体" w:eastAsia="仿宋_GB2312" w:cs="宋体"/>
          <w:sz w:val="32"/>
          <w:szCs w:val="32"/>
        </w:rPr>
        <w:t>公务用车保有量为4辆，主要用于高空作业维护车1辆、其他用车3辆</w:t>
      </w: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4"/>
          <w:szCs w:val="24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2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3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4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4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bookmarkStart w:id="35" w:name="_GoBack"/>
      <w:bookmarkEnd w:id="35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2741483"/>
    <w:rsid w:val="0ABE3EAB"/>
    <w:rsid w:val="118D3328"/>
    <w:rsid w:val="146E018A"/>
    <w:rsid w:val="202D3B9A"/>
    <w:rsid w:val="23F92DD6"/>
    <w:rsid w:val="26811F3C"/>
    <w:rsid w:val="291E20F2"/>
    <w:rsid w:val="29471275"/>
    <w:rsid w:val="2D5A34C2"/>
    <w:rsid w:val="30BC0D4E"/>
    <w:rsid w:val="3DF03CFD"/>
    <w:rsid w:val="45B25BFB"/>
    <w:rsid w:val="59B2662F"/>
    <w:rsid w:val="610C6F2A"/>
    <w:rsid w:val="6AD16A74"/>
    <w:rsid w:val="6B633615"/>
    <w:rsid w:val="714D7A39"/>
    <w:rsid w:val="75CB36A1"/>
    <w:rsid w:val="7A0F293E"/>
    <w:rsid w:val="7A6565F9"/>
    <w:rsid w:val="7C6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1302</Characters>
  <Lines>0</Lines>
  <Paragraphs>0</Paragraphs>
  <TotalTime>14</TotalTime>
  <ScaleCrop>false</ScaleCrop>
  <LinksUpToDate>false</LinksUpToDate>
  <CharactersWithSpaces>1340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2025-10-13T02:35:47Z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eyJoZGlkIjoiMmM1YTNkOGMxODQzYzY3NjJkYmNiZjFiN2JlMDllN2MifQ==</vt:lpwstr>
  </property>
</Properties>
</file>