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CD00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41AE47DD"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</w:t>
      </w:r>
      <w:r>
        <w:rPr>
          <w:rFonts w:ascii="仿宋" w:hAnsi="仿宋" w:eastAsia="仿宋" w:cs="仿宋"/>
          <w:b/>
          <w:bCs/>
          <w:color w:val="000000"/>
          <w:kern w:val="0"/>
          <w:sz w:val="52"/>
          <w:szCs w:val="52"/>
          <w:lang w:val="en-US" w:eastAsia="zh-CN" w:bidi="ar"/>
        </w:rPr>
        <w:t>度徐闻县公安局强制戒毒所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4B067DB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899480C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0AC3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A76E4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AFA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47435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F52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C62E01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徐闻县公安局强制隔离戒毒所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656ECD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3088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468FB4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D6FFF7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D7C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1E1C8B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34959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90788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C6211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2C679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E7CB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6CD4A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052343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4479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E41854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85B7B7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070EF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D9883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65E0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64DCF84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D5D375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8EEC72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B3F56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CBC8D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EF1D0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3F4E716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1C5E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CC08B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1BF9700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7816CC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74682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3B8536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68D5E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DAB67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8FBE2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6297FD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519C3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21F3F1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466FE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26E2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813C62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243E1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9D70C4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36FFC7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4A1EA2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A5851C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57A1F2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1199F4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E0E766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F2C0B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878064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7944423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062B18D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3ABE6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3520EE1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18EC6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公安局强制戒毒所2024年度“三公”经费财政拨款支出决算为0万元，完成全年预算0万元的0%（基数为0，不可比），比上年决算数增加0万元，增长0%，与上年决算数持平。。其中：因公出国（境）费支出决算为0万元，完成预算0万元的0%（基数为0，不可比），比上年决算数增加0万元，增长0%，与上年决算数持平。；公务用车购置及运行维护费支出决算为0万元，完成预算0万元的0%（基数为0，不可比），比上年决算数增加0万元，增长0%，与上年决算数持平。；其中：公务用车购置支出决算为0万元，完成预算0万元的0%（基数为0，不可比），比上年决算数增加0万元，增长0%，与上年决算数持平。；公务用车运行维护费支出决算为0万元，完成预算0万元的0%（基数为0，不可比），比上年决算数增加0万元，增长0%，与上年决算数持平。；公务接待费支出决算为0万元，完成预算0万元的0%（基数为0，不可比），比上年决算数增加0万元，增长0%，与上年决算数持平。。</w:t>
      </w:r>
    </w:p>
    <w:p w14:paraId="513A3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2024年度“三公”经费支出决算等于预算数的主要情况：本单位无三公经费。</w:t>
      </w:r>
    </w:p>
    <w:p w14:paraId="06C43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2024年度“三公”经费支出决算等于上年决算数的主要情况：本单位无三公经费。</w:t>
      </w:r>
    </w:p>
    <w:p w14:paraId="127911E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2B540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1BB34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1.因公出国（境）费支出0万元。全年使用财政拨款安排出国（境）团组0个、累计0人次本单位无三公经费。</w:t>
      </w:r>
    </w:p>
    <w:p w14:paraId="5107F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2.公务用车购置及运行维护费支出0万元，其中：公务用车购置支出为0万元，公务用车购置数0辆。公务用车运行维护费支出0万元，公务用车保有量为0辆，主要用于本单位无三公经费。</w:t>
      </w:r>
    </w:p>
    <w:p w14:paraId="5C514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3.公务接待费支出0万元，主要用于本单位无三公经费。，共接待国外、境外来访团组0个，来访外宾0人次；发生国内接待0次，接待人数共0人。本单位无三公经费。</w:t>
      </w:r>
    </w:p>
    <w:p w14:paraId="3B8D932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7D3022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40737283"/>
    <w:rsid w:val="45B25BFB"/>
    <w:rsid w:val="634D566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1152</Characters>
  <Lines>0</Lines>
  <Paragraphs>0</Paragraphs>
  <TotalTime>14</TotalTime>
  <ScaleCrop>false</ScaleCrop>
  <LinksUpToDate>false</LinksUpToDate>
  <CharactersWithSpaces>1158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7E64A199D2AA40F2AF36C5AE36076E1E_13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