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2024年徐闻县海安镇卫生院“三公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徐闻县海安镇卫生院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6E67F563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399B1CD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（一）“三公”经费财政拨款支出决算总体情况说明</w:t>
      </w:r>
    </w:p>
    <w:p w14:paraId="7D4BD275">
      <w:pPr>
        <w:pageBreakBefore w:val="0"/>
        <w:wordWrap w:val="0"/>
        <w:spacing w:before="0" w:after="0" w:line="32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 w14:paraId="0016ADF4">
      <w:pPr>
        <w:pageBreakBefore w:val="0"/>
        <w:wordWrap w:val="0"/>
        <w:spacing w:before="0" w:after="0" w:line="580" w:lineRule="atLeast"/>
        <w:ind w:left="0" w:right="0" w:firstLine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徐闻县海安镇卫生院2024年度“三公”经费财政拨款支出决算为0万元，完成全年预算0万元的-%（基数为0，不 可比），比上年决算数增加0万元，增长-（基数为0，不 可比）。其中：因公出国（境）费支出决算为0万元，完成预算0万元的-%（基数为0，不可比），比上年决算数增加0万元，增长-（基数为0，不 可比）；公务用车购置及运行维护费支出决算为0万元，完成预算0万元的-%（基数为0，不 可比），比 上年决算数增加0万元，增长-（基数为0，不 可比）；其 中：公 务用车购置支出决算为0万元，完成预算0万元的-%（基数为0，不 可比），比 上年决算数增加0万元，增长-（基数为0，不 可比）；公 务用车运行维护费支出决算为0万元，完成预算0万元的-%（基数为0，不 可比），比上年决算数增加0万元，增长-（基数为0，不 可比）；公 务接待费支出决算为0万元，完成预算0万元的-%（基数为0，不 可比），比上年决算数增加0万元，增长-（基数为0，不 可比）。</w:t>
      </w:r>
    </w:p>
    <w:p w14:paraId="75B440A6">
      <w:pPr>
        <w:pageBreakBefore w:val="0"/>
        <w:wordWrap w:val="0"/>
        <w:spacing w:before="0" w:after="0" w:line="580" w:lineRule="atLeast"/>
        <w:ind w:left="0" w:right="60" w:firstLine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2024年度“三公”经费支出决算等于预算数的主要情况：认真贯彻落实中央八项规定精神和厉行节约的要求，从严控制“三公”经费开支，全年实际支出比与预算数相等。</w:t>
      </w:r>
    </w:p>
    <w:p w14:paraId="00FF45C7">
      <w:pPr>
        <w:pageBreakBefore w:val="0"/>
        <w:wordWrap w:val="0"/>
        <w:spacing w:before="0" w:after="0" w:line="580" w:lineRule="atLeast"/>
        <w:ind w:left="0" w:right="0" w:firstLine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2024年度“三公”经费支出决算等于上年决算数的主要情况：认真贯彻落实中央八项规定精神和厉行节约的要求，从严控制“三公”经费开支，全年实际支出与上年决算数相等。</w:t>
      </w:r>
    </w:p>
    <w:p w14:paraId="05F47B98">
      <w:pPr>
        <w:pageBreakBefore w:val="0"/>
        <w:wordWrap w:val="0"/>
        <w:spacing w:before="0" w:after="0" w:line="400" w:lineRule="atLeast"/>
        <w:ind w:left="66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olor w:val="000000"/>
          <w:spacing w:val="0"/>
          <w:sz w:val="32"/>
          <w:szCs w:val="32"/>
        </w:rPr>
        <w:t>(二)“三公”经费财政拨款支出决算具体情况说明</w:t>
      </w:r>
    </w:p>
    <w:p w14:paraId="3F7097B7">
      <w:pPr>
        <w:pageBreakBefore w:val="0"/>
        <w:wordWrap w:val="0"/>
        <w:spacing w:before="0" w:after="0" w:line="580" w:lineRule="atLeast"/>
        <w:ind w:left="0" w:right="0" w:firstLine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2024年度“三公”经费财政拨款支出决算中，因公出国（境）费0万元，占0%；公务用车购置及运行维护费支出0万元，占0%；公务接待费支出0万元，占0%。具体情况如下：1.因公出国(境)费支出0万元。全年使用财政拨款安排出国(境)团组0个、累计0人次。</w:t>
      </w:r>
    </w:p>
    <w:p w14:paraId="7E47A082">
      <w:pPr>
        <w:pageBreakBefore w:val="0"/>
        <w:wordWrap w:val="0"/>
        <w:spacing w:before="0" w:after="0" w:line="540" w:lineRule="atLeast"/>
        <w:ind w:left="0" w:right="0" w:firstLine="5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2.公务用车购置及运行维护费支出0万元，其中：公务用车购置支出为0万元，公务用车购置数0辆。公务用车运行维护费支出0万元，公务用车保有量为0辆，主要用于没有公务车。</w:t>
      </w:r>
    </w:p>
    <w:p w14:paraId="6A200A71">
      <w:pPr>
        <w:pageBreakBefore w:val="0"/>
        <w:wordWrap w:val="0"/>
        <w:spacing w:before="0" w:after="0" w:line="540" w:lineRule="atLeast"/>
        <w:ind w:left="0" w:right="0" w:firstLine="5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3.公务接待费支出0万元，主要用于没有公务接待费，共接待国外、境外来访团组0个，来访外宾0人次；发生国内接待0次，接待人数共0人。本单位没有安排公务接待费用。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65DB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256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1EF6145E"/>
    <w:rsid w:val="202D3B9A"/>
    <w:rsid w:val="26811F3C"/>
    <w:rsid w:val="297445E7"/>
    <w:rsid w:val="30BC0D4E"/>
    <w:rsid w:val="45B25BFB"/>
    <w:rsid w:val="53376399"/>
    <w:rsid w:val="587D7826"/>
    <w:rsid w:val="58977827"/>
    <w:rsid w:val="6AD16513"/>
    <w:rsid w:val="6D453A40"/>
    <w:rsid w:val="6F8709C9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1148</Words>
  <Characters>1214</Characters>
  <Lines>0</Lines>
  <Paragraphs>0</Paragraphs>
  <TotalTime>6</TotalTime>
  <ScaleCrop>false</ScaleCrop>
  <LinksUpToDate>false</LinksUpToDate>
  <CharactersWithSpaces>1237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2025-10-13T09:24:20Z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eyJoZGlkIjoiMjU0YTUwZGQ0MWZjZmQ0NGJiMzA1ZjlmYjY3Y2YzN2QifQ==</vt:lpwstr>
  </property>
</Properties>
</file>