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2024年徐闻县西连卫生院“三公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徐闻县西连卫生院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徐闻县西连卫生院2024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6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0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1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2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3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4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5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5"/>
    </w:p>
    <w:p w14:paraId="0CB1114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6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7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8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</w:t>
      </w:r>
      <w:bookmarkEnd w:id="28"/>
      <w:bookmarkStart w:id="29" w:name="PO_part3A3B1C1Year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0" w:name="PO_part3A3B1C1Diff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上年决算数的主要情况：本单位没有安排“三公”经费支出。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1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2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3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4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5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6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7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。开支内容包括：没有因公出国（境）经费支出。 </w:t>
      </w:r>
      <w:bookmarkEnd w:id="37"/>
    </w:p>
    <w:p w14:paraId="0AAE27B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8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9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40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41" w:name="PO_part3A3B2C2D2Use1"/>
      <w:r>
        <w:rPr>
          <w:rFonts w:hint="eastAsia" w:ascii="仿宋_GB2312" w:hAnsi="宋体" w:eastAsia="仿宋_GB2312" w:cs="宋体"/>
          <w:sz w:val="32"/>
          <w:szCs w:val="32"/>
        </w:rPr>
        <w:t>没有公务用车运行及维护</w:t>
      </w:r>
    </w:p>
    <w:p w14:paraId="3E58C8B2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费用支出。 </w:t>
      </w:r>
      <w:bookmarkEnd w:id="41"/>
    </w:p>
    <w:p w14:paraId="6A200A71"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万元，主要用于本年无发生额度，共接待国外、境外来访团组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2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主要包括本年无发生额度。</w:t>
      </w:r>
      <w:bookmarkEnd w:id="4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47F40E1A"/>
    <w:rsid w:val="48245AE6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421</TotalTime>
  <ScaleCrop>false</ScaleCrop>
  <LinksUpToDate>false</LinksUpToDate>
  <CharactersWithSpaces>1657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2025-10-12T09:51:04Z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7E314EB39DD848C6BCF688E3957745F4_13</vt:lpwstr>
  </property>
  <property fmtid="{D5CDD505-2E9C-101B-9397-08002B2CF9AE}" pid="4" name="KSOTemplateDocerSaveRecord">
    <vt:lpwstr>eyJoZGlkIjoiYWE2ZTIxY2RkNmU1NzZiMmYzZjk5NWQzYzRlMDkxNTAifQ==</vt:lpwstr>
  </property>
</Properties>
</file>