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2024年徐闻县农业农村局“三公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徐闻县农业农村局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35.15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34.89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0.27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35.15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34.89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0.27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01E6942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 w14:paraId="77BEABCD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徐闻县农业农村局2024年度“三公”经费财政拨款支出决算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为35.15万元，完成全年预算35.15万元的100%，比上年决算数增加11.26万元，增长47.1%。其中：因公出国（境）费支出决算为0 万元，完成预算0万元的0%（基数为0，不可比），比上年决算数增加0万元，增长0（基数为0，不可比）；公务用车购置及运行维护费支出决算为34.89万元，完成预算34.89万元的100%，比上年决算数增加11.34万元，增长48.1%；其中：公务用车购置支出决算为0万元，完成预算0万元的0%（基数为0，不可比），比上年决算数增加0万元，增长0（基数为0，不可比）；公务用车运行维护费支出决算为34.89万元，完成预算34.89万元的100%，比上年决算数增加11.34万元，增长48.1%；公务接待费支出决算为0.27万元，完成预算0.27万元的100%，比上年决算数减少0.08万元，下降22.5%。</w:t>
      </w:r>
    </w:p>
    <w:p w14:paraId="6EBD48FB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2024年度“三公”经费支出决算等于预算数的主要情况：徐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闻县海洋综合大队机构改革，并入徐闻县农业农村局，公务用车增加1辆。</w:t>
      </w:r>
    </w:p>
    <w:p w14:paraId="2DA18C4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（二）“三公”经费财政拨款支出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决算具体情况说明 </w:t>
      </w:r>
    </w:p>
    <w:p w14:paraId="30179AA5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 0 2 4年度“三公”经费财政拨款支出决算中，因公出国（境）费0万元，占0%；公务用车购置及运行维护费支出34.89万元，占99.2%；公务接待费支出0.27万元，占0.8%。具体情况如下： </w:t>
      </w:r>
    </w:p>
    <w:p w14:paraId="7BA8928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4D83D07E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2.公务用车购置及运行维护费支出34.89万元，其中：公务用车购置支出为0万元，公务用车购置数0辆。公务用车运行维护费支出34.89万元，公务用车保有量为12辆，主要用于开展业务工作。 </w:t>
      </w:r>
    </w:p>
    <w:p w14:paraId="739B9B4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3.公务接待费支出0.27万元，主要用于接待上级单位开展工作，共接待国外、境外来访团组0个，来访外宾0人次；发生国内接待6次，接待人数共45人。主要包括接待上级单位开展抽样。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B5C83FC-327C-42CA-8D0A-7F538DD71D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62A7C3-F957-47AA-B6D8-18E2979AFA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7CD4A4A"/>
    <w:rsid w:val="18DC2EDA"/>
    <w:rsid w:val="202D3B9A"/>
    <w:rsid w:val="26811F3C"/>
    <w:rsid w:val="30BC0D4E"/>
    <w:rsid w:val="45B25BFB"/>
    <w:rsid w:val="4DF35734"/>
    <w:rsid w:val="56AE6DA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1214</Characters>
  <Lines>0</Lines>
  <Paragraphs>0</Paragraphs>
  <TotalTime>12</TotalTime>
  <ScaleCrop>false</ScaleCrop>
  <LinksUpToDate>false</LinksUpToDate>
  <CharactersWithSpaces>1234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WPS_1751439683</cp:lastModifiedBy>
  <dcterms:modified xsi:type="dcterms:W3CDTF">2025-10-15T23:55:00Z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1B69350640B14381AB9975560853D95C_13</vt:lpwstr>
  </property>
  <property fmtid="{D5CDD505-2E9C-101B-9397-08002B2CF9AE}" pid="4" name="KSOTemplateDocerSaveRecord">
    <vt:lpwstr>eyJoZGlkIjoiZmE4Nzk1NTI3NjRhYzQwNTYxZjgzMDAxZDJmYzY2NTUiLCJ1c2VySWQiOiIxNzE1NDY0MDgzIn0=</vt:lpwstr>
  </property>
</Properties>
</file>