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2024年徐闻县科工贸和信息化局“三公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徐闻县科工贸和信息化局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徐闻县科工贸和信息化局</w:t>
      </w:r>
      <w:bookmarkEnd w:id="1"/>
      <w:bookmarkStart w:id="9" w:name="_GoBack"/>
      <w:bookmarkEnd w:id="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38.8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Start w:id="7" w:name="PO_part3A3B1C1IncPercent6"/>
      <w:r>
        <w:rPr>
          <w:rFonts w:hint="eastAsia" w:ascii="仿宋_GB2312" w:hAnsi="宋体" w:eastAsia="仿宋_GB2312" w:cs="宋体"/>
          <w:sz w:val="32"/>
          <w:szCs w:val="32"/>
        </w:rPr>
        <w:t xml:space="preserve">其中：因公出国（境）费支出决算为0万元，完成预算0万元的--%（基数为0，不可比），比上年决算数增加0万元，增长--（基数为0，不可比）；公务用车购置及运行维护费支出决算为3万元，完成预算3万元的100%，比上年决算数减少0.4万元，下降11.8%；其中：公务用车购置支出决算为0万元，完成预算0万元的--%（基数为0，不可比），比上年决算数增加0万元，增长--（基数为0，不可比）；公务用车运行维护费支出决算为3万元，完成预算3万元的100%，比上年决算数减少0.4万元，下降11.8%；公务接待费支出决算为0万元，完成预算0万元的--%（基数为0，不可比），比上年决算数减少1.5万元，下降100%。 </w:t>
      </w:r>
      <w:bookmarkEnd w:id="7"/>
    </w:p>
    <w:p w14:paraId="6A037DC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47D2301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2024年度“三公”经费支出决算小于上年决算数的主要情况：认真贯彻落实中央八项规定精神和厉行节约的要求，从严控制“三公”经费开支，全年实际支出比上年支出有所节约。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B19D5C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8" w:name="PO_part3A3B2C3GnjdInclud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2024年度“三公”经费财政拨款支出决算中，因公出国（境）费0万元，占0%；公务用车购置及运行维护费支出3万元，占100%；公务接待费支出0万元，占0%。具体情况如下：</w:t>
      </w:r>
    </w:p>
    <w:p w14:paraId="36714B9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26084A8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2.公务用车购置及运行维护费支出3万元，其中：公务用车购置支出为0万元，公务用车购置数0辆。公务用车运行维护费支出3万元，公务用车保有量为3辆，主要用于局机关机下乡、出差等工作需要。</w:t>
      </w:r>
    </w:p>
    <w:p w14:paraId="4116B5C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招商引资项目跟踪服务和上级单位考核调研工作接待费用，共接待国外、境外来访团组0个，来访外宾0人次；发生国内接待0次，接待人数共0人。因本年财政困难，未下达公务接待费。</w:t>
      </w:r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8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336699B"/>
    <w:rsid w:val="202D3B9A"/>
    <w:rsid w:val="26811F3C"/>
    <w:rsid w:val="30BC0D4E"/>
    <w:rsid w:val="45B25BFB"/>
    <w:rsid w:val="7549429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1457</Words>
  <Characters>1590</Characters>
  <Lines>0</Lines>
  <Paragraphs>0</Paragraphs>
  <TotalTime>16</TotalTime>
  <ScaleCrop>false</ScaleCrop>
  <LinksUpToDate>false</LinksUpToDate>
  <CharactersWithSpaces>1654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虹子</cp:lastModifiedBy>
  <dcterms:modified xsi:type="dcterms:W3CDTF">2025-10-09T02:58:37Z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eyJoZGlkIjoiZTQ1YWFmYzBlYWYyZWM0MTQ4Zjg1OTIzOTJmZGYzZTYiLCJ1c2VySWQiOiIzMzY0NDM1MzIifQ==</vt:lpwstr>
  </property>
</Properties>
</file>