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徐闻县公安局</w:t>
      </w:r>
      <w:r>
        <w:rPr>
          <w:rFonts w:hint="default" w:ascii="仿宋_GB2312" w:hAnsi="宋体" w:eastAsia="仿宋_GB2312" w:cs="宋体"/>
          <w:b/>
          <w:color w:val="auto"/>
          <w:sz w:val="44"/>
          <w:szCs w:val="44"/>
          <w:lang w:val="en" w:eastAsia="zh-CN"/>
        </w:rPr>
        <w:t>(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" w:eastAsia="zh-CN"/>
        </w:rPr>
        <w:t>本级）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徐闻县公安局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227.00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205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205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214.64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198.16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198.16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16.48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2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IncPercent6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徐闻县公安局(本级)2024年度“三公”经费财政拨款支出决算为214.64万元,完成全年预算227万元的94.6%,比上年决算数增加214.64万元,增长-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其中:因公出国(境)费支出决算为0万元,完成预算0万元的--%,比上年决算数增加0万元,增长--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;公务用车购置及运行维护费支出决算为198.16万元,完成预算205万元的96.7%,比上年决算数增加198.16万元,增长--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;其中:公务用车购置支出决算为0万元,完成预算0万元的--%,比上年决算数增加0万元,增长--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;公务用车运行维护费支出决算为198.16万元,完成预算205万元的96.7%,比上年决算数增加198.16万元,增长--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;公务接待费支出决算为16.48万元,完成预算22万元的74.9%,比上年决算数增加16.48万元,增长--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" w:name="PO_part3A3B1C1Year1"/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2024年度“三公”经费支出决算小于预算数的主要情况:认真贯彻落实中央八项规定精神和厉行节约的要求,从严控制“三公”经费开支,全年实际支出比预算有所节约。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2024年度“三公”经费支出决算小于上年决算数的主要情况:本单位为本年度新增决算单位。</w:t>
      </w:r>
      <w:bookmarkEnd w:id="2"/>
      <w:bookmarkStart w:id="3" w:name="PO_part3A3B1C1DiffReason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"/>
    </w:p>
    <w:p>
      <w:pPr>
        <w:ind w:firstLine="642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2024年度“三公”经费财政拨款支出决算中,因公出国(境)费0万元,占0%;公务用车购置及运行维护费支出198.16万元,占92.3%;公务接待费支出16.48万元,占7.7%。具体情况如下: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1.因公出国(境)费支出0万元。全年使用财政拨款安排出国(境)团组0个、累计0人次。开支内容包括:。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2.公务用车购置及运行维护费支出198.16万元,其中:公务用车购置支出为0万元,公务用车购置数0辆。公务用车运行维护费支出198.16万元,公务用车保有量为134辆,主要用于日常巡逻、日常公务等工作。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3.公务接待费支出16.48万元,主要用于接待上级单位及本级其他单位,共接待国外、境外来访团组0个,来访外宾0人次;发生国内接待140次,接待人数共2,061人。主要包括上级单位及本级其他单位。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75CB36A1"/>
    <w:rsid w:val="7CDD82CF"/>
    <w:rsid w:val="7ECD61DE"/>
    <w:rsid w:val="BF7FB39E"/>
    <w:rsid w:val="EFFD8188"/>
    <w:rsid w:val="FFF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2025-10-07T18:55:00Z</dcterms:created>
  <dc:creator>超</dc:creator>
  <cp:lastModifiedBy>huawei</cp:lastModifiedBy>
  <dcterms:modified xsi:type="dcterms:W3CDTF">2025-10-15T16:32:29Z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