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徐闻县迈陈镇人民政府“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bookmarkEnd w:id="1"/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徐闻县迈陈镇人民政府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10.4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1.23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1.23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9.17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10.4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1.23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1.23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9.17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05F0921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徐闻县迈陈镇人民政府2024年度“三公”经费财政拨款支出决算为10.4万元，完成全年预算10.4万元的100%，比上年决算数减少2.1万元，下降16.8%。其中:因公出国(境)费支出决算为0万元，完成预算0万元的--%(基数为0，不可比)，比上年决算数增加0万元，增长--(基数为0，不可比);公务用车购置及运行维护费支出决算为1.23万元，完成预算1.23万元的100%，比上年决算数减少3.31万元，下降72.9%;其中:公务用车购置支出决算为0万元，完成预算0万元的--%(基数为0，不可比)，比上年决算数增加0万元，增长--(基数为0，不可比);公务用车运行维护费支出决算为1.23万元，完成预算1.23万元的100%，比上年决算数减少3.31万元，下降72.9%;公务接待费支出决算为9.17万元，完成预算9.17万元的100%，比上年决算数增加1.21万元，增长15.2%。</w:t>
      </w:r>
    </w:p>
    <w:p w14:paraId="69BE98B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2024年度“三公”经费支出决算等于预算数的主要情况:2024年度“三公”经费支出决算等于预算数的主要情况:我单位认真贯彻落实中央八项规定精神，科学合理编制预算，从严控制“三公”经费开支。</w:t>
      </w:r>
    </w:p>
    <w:p w14:paraId="063A1F9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小于上年决算数的主要情况:2024年度“三公”经费支出决算小于上年决算数的主要情况:我单位认真贯彻落实中央八项规定精神和厉行节约的要求，从严控制“三公”经费开支，本年实际支出比上年有所节约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13951E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2024年度“三公”经费财政拨款支出决算中，因公出国(境)费0万元，占0%;公务用车购置及运行维护费支出1.23万元，占11.8%;公务接待费支出9.17万元，占88.2%。具体情况如下:</w:t>
      </w:r>
    </w:p>
    <w:p w14:paraId="07B68EA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1.因公出国(境)费支出0万元。全年使用财政拨款安排出国(境)团组0个、累计0人次。</w:t>
      </w:r>
    </w:p>
    <w:p w14:paraId="2B137D4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2.公务用车购置及运行维护费支出1.23万元，其中:公务用车购置支出为0万元，公务用车购置数0辆。公务用车运行维护费支出1.23万元，公务用车保有量为7辆，主要用于执勤应急。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3.公务接待费支出9.17万元，主要用于公务接待，共接待国外、境外来访团组0个，来访外宾0人次;发生国内接待216次，接待人数共2,305人。主要包括接待上级单位工作人员到我单位检查、指导工作费用。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0683600"/>
    <w:rsid w:val="202D3B9A"/>
    <w:rsid w:val="26811F3C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28</TotalTime>
  <ScaleCrop>false</ScaleCrop>
  <LinksUpToDate>false</LinksUpToDate>
  <CharactersWithSpaces>1657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Haha Ying</cp:lastModifiedBy>
  <dcterms:modified xsi:type="dcterms:W3CDTF">2025-10-11T08:52:54Z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33BA7AA76B25472EA32101A710D1F0F5_13</vt:lpwstr>
  </property>
  <property fmtid="{D5CDD505-2E9C-101B-9397-08002B2CF9AE}" pid="4" name="KSOTemplateDocerSaveRecord">
    <vt:lpwstr>eyJoZGlkIjoiOTQ5NmFkOGZiZDJhY2U2ZTkyMjNkNWRiNzFmMzc3YzUiLCJ1c2VySWQiOiIyNTc4MjYxMjAifQ==</vt:lpwstr>
  </property>
</Properties>
</file>