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徐闻县民政局（本级）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徐闻县民政局（本级）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徐闻县民政局（本级）2</w:t>
      </w:r>
      <w:bookmarkStart w:id="2" w:name="_GoBack"/>
      <w:bookmarkEnd w:id="2"/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024年度“三公”经费财政拨款支出决算为4.12万元，完成全年预算4.12万元的100%，比上年决算数减少0.5万元，下降10.9%。其中：因公出国（境）费支出决算为0万元，完成预算0万元的--%（基数为0，不可比），比上年决算数增加0万元，增长--（基数为0，不可比）；公务用车购置及运行维护费支出决算为4.12万元，完成预算4.12万元的100%，比上年决算数增加0.13万元，增长3.2%；其中：公务用车购置支出决算为0万元，完成预算0万元的--%（基数为0，不可比），比上年决算数增加0万元，增长--（基数为0，不可比）；公务用车运行维护费支出决算为4.12万元，完成预算4.12万元的100%，比上年决算数增加0.13万元，增长3.2%；公务接待费支出决算为0万元，完成预算0万元的--%（基数为0，不可比），比上年决算数减少0.63 万元，下降100%。2024年度“三公”经费支出决算等于预算数的主要情况：认真贯彻落实中央八项规定精神和厉行节约的要求，从严控制“三公”经费开支，全年实际支出比预算有所节约。2024年度“三公”经费支出决算小于上年决算数的主要情况：认真贯彻落实中央八项规定精神和厉行节约的要求，从严控制“三公”经费开支，全年实际支出比预算有所节约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A200A71">
      <w:pPr>
        <w:ind w:firstLine="640" w:firstLineChars="200"/>
      </w:pPr>
      <w:bookmarkStart w:id="1" w:name="PO_part3A3B2C3GnjdInclude1"/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2024年度“三公”经费财政拨款支出决算中，因公出国（境）费0万元，占0%；公务用车购置及运行维护费支出4.12万元，占100%；公务接待费支出0万元，占0%。具体情况如下：1.因公出国（境）费支出0万元。全年使用财政拨款安排出国（境）团组0个、累计0人次。2.公务用车购置及运行维护费支出4.12万元，其中：公务用车购置支出为0万元，公务用车购置数0辆。公务用车运行维护费支出4.12万元，公务用车保有量为1辆，主要用于局机关公务日常工作运行。 3.公务接待费支出0万元，主要用于无，共接待国外、境外来访团组0个，来访外宾0人次；发生国内接待0次，接待人数共0 人。主要包括无。</w:t>
      </w:r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295213FF"/>
    <w:rsid w:val="30BC0D4E"/>
    <w:rsid w:val="45B25BFB"/>
    <w:rsid w:val="5CAD2A4F"/>
    <w:rsid w:val="649A378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1194</Characters>
  <Lines>0</Lines>
  <Paragraphs>0</Paragraphs>
  <TotalTime>7</TotalTime>
  <ScaleCrop>false</ScaleCrop>
  <LinksUpToDate>false</LinksUpToDate>
  <CharactersWithSpaces>1203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sunda</cp:lastModifiedBy>
  <dcterms:modified xsi:type="dcterms:W3CDTF">2025-10-13T03:11:26Z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A905D214418D4DFD9B6069992FAED5D1_13</vt:lpwstr>
  </property>
  <property fmtid="{D5CDD505-2E9C-101B-9397-08002B2CF9AE}" pid="4" name="KSOTemplateDocerSaveRecord">
    <vt:lpwstr>eyJoZGlkIjoiZmZhNjYxM2E0MDY0OGYzM2EzOTNiOTg2NTk0NDgxY2EiLCJ1c2VySWQiOiIxMTQyNjAyNTk3In0=</vt:lpwstr>
  </property>
</Properties>
</file>