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2024年徐闻县自然资源局“三公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徐闻县自然资源局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广东省湛江市徐闻县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自然资源</w:t>
      </w:r>
      <w:r>
        <w:rPr>
          <w:rFonts w:hint="eastAsia" w:ascii="仿宋_GB2312" w:hAnsi="宋体" w:eastAsia="仿宋_GB2312" w:cs="宋体"/>
          <w:sz w:val="32"/>
          <w:szCs w:val="32"/>
        </w:rPr>
        <w:t>局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</w:t>
      </w:r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02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</w:t>
      </w:r>
      <w:bookmarkEnd w:id="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02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7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8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9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14.02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14.02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0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1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2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14.02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7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14.02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8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9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19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0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1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2" w:name="PO_part3A3B1C1IncAmount6"/>
      <w:r>
        <w:rPr>
          <w:rFonts w:hint="eastAsia" w:ascii="仿宋_GB2312" w:hAnsi="宋体" w:eastAsia="仿宋_GB2312" w:cs="宋体"/>
          <w:sz w:val="32"/>
          <w:szCs w:val="32"/>
        </w:rPr>
        <w:t>增加</w:t>
      </w:r>
      <w:bookmarkEnd w:id="2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3" w:name="PO_part3A3B1C1IncPercent6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%。 </w:t>
      </w:r>
      <w:bookmarkEnd w:id="23"/>
    </w:p>
    <w:p w14:paraId="15298C23">
      <w:pPr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bookmarkStart w:id="24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等于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6" w:name="PO_part3A3B1C1Year2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 w14:paraId="2262CA32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7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公车加油、维修费减少。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5D5028F3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8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9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30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31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 w14:paraId="35147B1F">
      <w:pPr>
        <w:numPr>
          <w:ilvl w:val="0"/>
          <w:numId w:val="1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因公出国（境）费支出</w:t>
      </w:r>
      <w:bookmarkStart w:id="32" w:name="PO_part3A3B2C1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33" w:name="PO_part3A3B2C1D1Meeting1"/>
      <w:r>
        <w:rPr>
          <w:rFonts w:hint="eastAsia" w:ascii="仿宋_GB2312" w:hAnsi="宋体" w:eastAsia="仿宋_GB2312" w:cs="宋体"/>
          <w:sz w:val="32"/>
          <w:szCs w:val="32"/>
        </w:rPr>
        <w:t>。开支内容包括：</w:t>
      </w:r>
      <w:bookmarkEnd w:id="33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本局没有因公出国支出。</w:t>
      </w:r>
    </w:p>
    <w:p w14:paraId="3E58C8B2">
      <w:pPr>
        <w:numPr>
          <w:ilvl w:val="0"/>
          <w:numId w:val="0"/>
        </w:num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14.02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4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4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14.02</w:t>
      </w:r>
      <w:bookmarkStart w:id="40" w:name="_GoBack"/>
      <w:bookmarkEnd w:id="40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5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公务出差及执法巡查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5"/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6" w:name="PO_part3A3B2C3Detail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业务工作接待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37" w:name="PO_part3A3B2C3Lfzt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7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38" w:name="PO_part3A3B2C3Gnjd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39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省市县等各级部门的来访人员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9"/>
    </w:p>
    <w:p w14:paraId="571971EF"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highlight w:val="yellow"/>
          <w:shd w:val="clear" w:fill="FFFFFF"/>
          <w:lang w:val="en-US" w:eastAsia="zh-CN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AEE5D"/>
    <w:multiLevelType w:val="singleLevel"/>
    <w:tmpl w:val="D47AEE5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50D2E0A"/>
    <w:rsid w:val="26811F3C"/>
    <w:rsid w:val="30BC0D4E"/>
    <w:rsid w:val="45B25BFB"/>
    <w:rsid w:val="58FF285A"/>
    <w:rsid w:val="657D7C60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1023</Words>
  <Characters>1138</Characters>
  <Lines>0</Lines>
  <Paragraphs>0</Paragraphs>
  <TotalTime>2</TotalTime>
  <ScaleCrop>false</ScaleCrop>
  <LinksUpToDate>false</LinksUpToDate>
  <CharactersWithSpaces>1178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Administrator</cp:lastModifiedBy>
  <dcterms:modified xsi:type="dcterms:W3CDTF">2025-10-11T09:05:31Z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eyJoZGlkIjoiNWE1YjEwY2M0NzA3NjkxOWI3NTgzMjIwMDVmMGFmNjUifQ==</vt:lpwstr>
  </property>
</Properties>
</file>