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</w:t>
      </w:r>
      <w:bookmarkStart w:id="1" w:name="_GoBack"/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年徐闻县交通运输局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“三</w:t>
      </w:r>
      <w:bookmarkEnd w:id="1"/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徐闻县交通运输局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11.52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32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6D38C576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徐闻县交通运输局2024年度“三公”经费财政拨款支出决算为11.52万元，完成全年预算15.2万元的75.8%，比上年决算数增加0.32万元，增长2.8%。其中：因公出国（境）费支出决算为0万元，完成预算0万元的--%（基数为0，不可比），比上年决算数增加0万元，增长--（基数为0，不可比）；公务用车购置及运行维护费支出决算为11.2万元，完成预算11.2万元的100%，比上年决算数增加0万元，增长0%；其中：公务用车购置支出决算为0万元，完成预算0万元的--%（基数为0，不可比），比上年决算数增加0万元，增长--（基数为0，不可比）；公务用车运行维护费支出决算为11.2万元，完成预算11.2万元的100%，比上年决算数增加0万元，增长0%；公务接待费支出决算为0.32万元，完成预算4万元的8%，比上年决算数增加0.32万元，增长--（基数为0，不可比）。</w:t>
      </w:r>
    </w:p>
    <w:p w14:paraId="2832E04B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2024年度“三公”经费支出决算小于预算数的主要情况：本单位认真贯彻落实中央八项规定精神和厉行节约的要求，从严控制“三公”经费开支，全年实际支出比预算有所节约。</w:t>
      </w:r>
    </w:p>
    <w:p w14:paraId="7CA8C0EF">
      <w:pPr>
        <w:ind w:firstLine="640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2024年度“三公”经费支出决算大于上年决算数的主要情况：上年度未有安排公务接待费支出。</w:t>
      </w: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434BCF77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2024年度“三公”经费财政拨款支出决算中，因公出国（境）费0万元，占0%；公务用车购置及运行维护费支出11.2万元，占97.2%；公务接待费支出0.32万元，占2.8%。具体情况如下：</w:t>
      </w:r>
    </w:p>
    <w:p w14:paraId="7946EB13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1.因公出国（境）费支出0万元。全年使用财政拨款安排出国（境）团组0个、累计0人次。</w:t>
      </w:r>
    </w:p>
    <w:p w14:paraId="66F6CFD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公务用车购置及运行维护费支出11.2万元，其中：公务用车购置支出为0万元，公务用车购置数0辆。公务用车运行维护费支出11.2万元，公务用车保有量为24辆，主要用于交通执法执勤及一般公务，其中定编车辆8辆（交通执法执勤用车7辆，一般公务用车1辆）；没有编制车辆16辆。</w:t>
      </w:r>
    </w:p>
    <w:p w14:paraId="6E4A452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公务接待费支出0.32万元，主要用于上级单位检查接待和相关单位交流工作来访接待，共接待国外、境外来访团组0个，来访外宾0人次；发生国内接待6次，接待人数共56人。主要包括上级单位检查接待和相关单位交流工作来访接待。</w:t>
      </w:r>
    </w:p>
    <w:p w14:paraId="6A200A71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00172A27"/>
    <w:rsid w:val="0F872E48"/>
    <w:rsid w:val="15B963D5"/>
    <w:rsid w:val="202D3B9A"/>
    <w:rsid w:val="22150A1C"/>
    <w:rsid w:val="26811F3C"/>
    <w:rsid w:val="30BC0D4E"/>
    <w:rsid w:val="45B25BFB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1113</Words>
  <Characters>1253</Characters>
  <Lines>0</Lines>
  <Paragraphs>0</Paragraphs>
  <TotalTime>14</TotalTime>
  <ScaleCrop>false</ScaleCrop>
  <LinksUpToDate>false</LinksUpToDate>
  <CharactersWithSpaces>1259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立羽 翊</cp:lastModifiedBy>
  <dcterms:modified xsi:type="dcterms:W3CDTF">2025-10-13T09:41:05Z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eyJoZGlkIjoiYjNlMmU1NDA1OTZlNDg2ZmVlYWViMTIyMmIwZTlkOTUiLCJ1c2VySWQiOiIyNTE1MzEyNDYifQ==</vt:lpwstr>
  </property>
</Properties>
</file>