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D4D51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6BE365E7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2024年徐闻县机关事务管理局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3BD24F1D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2B45E6B1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6E9A7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818F87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1E93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4E56DCC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6613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62FE0D8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机关事务管理局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5DBAE07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22A9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7B2B54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0E4F4F54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193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4CF0E06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5D7C402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A6C92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38F7C25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1257DD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30EC7EF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71EDCB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56040E02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7656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5DA237A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7C110CA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019EB34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7841797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2F39398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10E05BC7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3AE5312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288B8855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3ADC5F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4F155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6B32C12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63A02F58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577C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4D03D1E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4A4DDCB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FA47E0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5AFDF60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737310E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2DD8567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0AF620B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09035E8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039EB0A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497CD05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5457FC1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1857A86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054F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6D73011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353.5</w:t>
            </w:r>
          </w:p>
        </w:tc>
        <w:tc>
          <w:tcPr>
            <w:tcW w:w="1182" w:type="dxa"/>
            <w:noWrap w:val="0"/>
            <w:vAlign w:val="center"/>
          </w:tcPr>
          <w:p w14:paraId="195C57B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80003C8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353.5</w:t>
            </w:r>
          </w:p>
        </w:tc>
        <w:tc>
          <w:tcPr>
            <w:tcW w:w="1182" w:type="dxa"/>
            <w:noWrap w:val="0"/>
            <w:vAlign w:val="center"/>
          </w:tcPr>
          <w:p w14:paraId="554E035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106</w:t>
            </w:r>
          </w:p>
        </w:tc>
        <w:tc>
          <w:tcPr>
            <w:tcW w:w="1182" w:type="dxa"/>
            <w:noWrap w:val="0"/>
            <w:vAlign w:val="center"/>
          </w:tcPr>
          <w:p w14:paraId="77E8C5B2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74.5</w:t>
            </w:r>
          </w:p>
        </w:tc>
        <w:tc>
          <w:tcPr>
            <w:tcW w:w="1182" w:type="dxa"/>
            <w:noWrap w:val="0"/>
            <w:vAlign w:val="center"/>
          </w:tcPr>
          <w:p w14:paraId="188F74B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173</w:t>
            </w:r>
          </w:p>
        </w:tc>
        <w:tc>
          <w:tcPr>
            <w:tcW w:w="1182" w:type="dxa"/>
            <w:noWrap w:val="0"/>
            <w:vAlign w:val="center"/>
          </w:tcPr>
          <w:p w14:paraId="37FADE8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353.5</w:t>
            </w:r>
          </w:p>
        </w:tc>
        <w:tc>
          <w:tcPr>
            <w:tcW w:w="1182" w:type="dxa"/>
            <w:noWrap w:val="0"/>
            <w:vAlign w:val="center"/>
          </w:tcPr>
          <w:p w14:paraId="40A53885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E3E99C4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353.5</w:t>
            </w:r>
          </w:p>
        </w:tc>
        <w:tc>
          <w:tcPr>
            <w:tcW w:w="1182" w:type="dxa"/>
            <w:noWrap w:val="0"/>
            <w:vAlign w:val="center"/>
          </w:tcPr>
          <w:p w14:paraId="52FBDF36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106</w:t>
            </w:r>
          </w:p>
        </w:tc>
        <w:tc>
          <w:tcPr>
            <w:tcW w:w="1182" w:type="dxa"/>
            <w:noWrap w:val="0"/>
            <w:vAlign w:val="center"/>
          </w:tcPr>
          <w:p w14:paraId="1129F333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74.5</w:t>
            </w:r>
          </w:p>
        </w:tc>
        <w:tc>
          <w:tcPr>
            <w:tcW w:w="1171" w:type="dxa"/>
            <w:noWrap w:val="0"/>
            <w:vAlign w:val="center"/>
          </w:tcPr>
          <w:p w14:paraId="316DC84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173</w:t>
            </w:r>
          </w:p>
        </w:tc>
      </w:tr>
    </w:tbl>
    <w:p w14:paraId="05194402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66DC26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39E5643B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（一）“三公”经费财政拨款支出决算总体情况说明</w:t>
      </w:r>
    </w:p>
    <w:p w14:paraId="5F6D5E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PO_part3A3B1C1DivNameYear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徐闻县机关事务管理局2024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353.5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万元，完成全年预算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353.5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3" w:name="PO_part3A3B1C1Perce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x% </w:t>
      </w:r>
      <w:bookmarkEnd w:id="3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4" w:name="PO_part3A3B1C1IncAmount1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146.09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5" w:name="PO_part3A3B1C1IncPercent1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70.4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</w:rPr>
        <w:t>。其中：因公出国（境）费支出决算为</w:t>
      </w:r>
      <w:bookmarkStart w:id="6" w:name="PO_part3A3B1C1qz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bookmarkStart w:id="7" w:name="PO_part3A3B1C1qzys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8" w:name="PO_part3A3B1C1qzPerce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8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9" w:name="PO_part3A3B1C1IncAmount2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0" w:name="PO_part3A3B1C1IncPercent2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0"/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；公务用车购置及运行维护费支出决算为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11" w:name="PO_part3A3B1C1qzPercent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1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12" w:name="PO_part3A3B1C1IncAmount3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117.53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3" w:name="PO_part3A3B1C1IncPercent3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186.6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3"/>
      <w:r>
        <w:rPr>
          <w:rFonts w:hint="eastAsia" w:ascii="仿宋_GB2312" w:hAnsi="仿宋_GB2312" w:eastAsia="仿宋_GB2312" w:cs="仿宋_GB2312"/>
          <w:sz w:val="32"/>
          <w:szCs w:val="32"/>
        </w:rPr>
        <w:t>；其中：公务用车购置支出决算为</w:t>
      </w:r>
      <w:bookmarkStart w:id="14" w:name="PO_part3A3B1C1qzAmount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4"/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bookmarkStart w:id="15" w:name="PO_part3A3B1C1qzysAmount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5"/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16" w:name="PO_part3A3B1C1qzPercent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6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17" w:name="PO_part3A3B1C1IncAmount4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</w:t>
      </w:r>
      <w:bookmarkEnd w:id="17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18" w:name="PO_part3A3B1C1IncPercent4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18"/>
      <w:r>
        <w:rPr>
          <w:rFonts w:hint="eastAsia" w:ascii="仿宋_GB2312" w:hAnsi="仿宋_GB2312" w:eastAsia="仿宋_GB2312" w:cs="仿宋_GB2312"/>
          <w:sz w:val="32"/>
          <w:szCs w:val="32"/>
        </w:rPr>
        <w:t>；公务用车运行维护费支出决算为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bookmarkStart w:id="19" w:name="PO_part3A3B1C1qzysAmount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19"/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20" w:name="PO_part3A3B1C1qzPercent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20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21" w:name="PO_part3A3B1C1IncAmount5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11.03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21"/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22" w:name="PO_part3A3B1C1IncPercent5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22"/>
      <w:r>
        <w:rPr>
          <w:rFonts w:hint="eastAsia" w:ascii="仿宋_GB2312" w:hAnsi="仿宋_GB2312" w:eastAsia="仿宋_GB2312" w:cs="仿宋_GB2312"/>
          <w:sz w:val="32"/>
          <w:szCs w:val="32"/>
        </w:rPr>
        <w:t>；公务接待费支出决算为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万元，完成预算</w:t>
      </w:r>
      <w:bookmarkStart w:id="23" w:name="PO_part3A3B1C1qzysAmount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23"/>
      <w:r>
        <w:rPr>
          <w:rFonts w:hint="eastAsia" w:ascii="仿宋_GB2312" w:hAnsi="仿宋_GB2312" w:eastAsia="仿宋_GB2312" w:cs="仿宋_GB2312"/>
          <w:sz w:val="32"/>
          <w:szCs w:val="32"/>
        </w:rPr>
        <w:t>万元的</w:t>
      </w:r>
      <w:bookmarkStart w:id="24" w:name="PO_part3A3B1C1qzPercent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24"/>
      <w:r>
        <w:rPr>
          <w:rFonts w:hint="eastAsia" w:ascii="仿宋_GB2312" w:hAnsi="仿宋_GB2312" w:eastAsia="仿宋_GB2312" w:cs="仿宋_GB2312"/>
          <w:sz w:val="32"/>
          <w:szCs w:val="32"/>
        </w:rPr>
        <w:t>，比上年决算数</w:t>
      </w:r>
      <w:bookmarkStart w:id="25" w:name="PO_part3A3B1C1IncAmount6"/>
      <w:r>
        <w:rPr>
          <w:rFonts w:hint="eastAsia" w:ascii="仿宋_GB2312" w:hAnsi="仿宋_GB2312" w:eastAsia="仿宋_GB2312" w:cs="仿宋_GB2312"/>
          <w:sz w:val="32"/>
          <w:szCs w:val="32"/>
        </w:rPr>
        <w:t>增加</w:t>
      </w:r>
      <w:bookmarkEnd w:id="2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28.56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bookmarkStart w:id="26" w:name="PO_part3A3B1C1IncPercent6"/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19.8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%。 </w:t>
      </w:r>
      <w:bookmarkEnd w:id="26"/>
    </w:p>
    <w:p w14:paraId="72B8254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27" w:name="PO_part3A3B1C1Year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2024 </w:t>
      </w:r>
      <w:bookmarkEnd w:id="27"/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年度“三公”经费支出决算</w:t>
      </w:r>
      <w:bookmarkStart w:id="28" w:name="PO_part3A3B1C1Diff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28"/>
      <w:r>
        <w:rPr>
          <w:rFonts w:hint="eastAsia" w:ascii="仿宋_GB2312" w:hAnsi="仿宋_GB2312" w:eastAsia="仿宋_GB2312" w:cs="仿宋_GB2312"/>
          <w:sz w:val="32"/>
          <w:szCs w:val="32"/>
        </w:rPr>
        <w:t>预算数的主要情况：</w:t>
      </w:r>
      <w:bookmarkStart w:id="29" w:name="PO_part3A3B1C1DiffReason1"/>
      <w:r>
        <w:rPr>
          <w:rFonts w:hint="eastAsia" w:ascii="仿宋_GB2312" w:hAnsi="仿宋_GB2312" w:eastAsia="仿宋_GB2312" w:cs="仿宋_GB2312"/>
          <w:sz w:val="32"/>
          <w:szCs w:val="32"/>
        </w:rPr>
        <w:t>根据工作需要，经报请批准，临时增加购买车辆</w:t>
      </w:r>
      <w:bookmarkEnd w:id="29"/>
      <w:bookmarkStart w:id="30" w:name="PO_part3A3B1C1Year2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End w:id="30"/>
    </w:p>
    <w:p w14:paraId="1A82E529">
      <w:pPr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（二）“三公”经费财政拨款支出决算具体情况说明</w:t>
      </w:r>
    </w:p>
    <w:p w14:paraId="767E590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31" w:name="PO_part3A3B2Year1"/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2024 </w:t>
      </w:r>
      <w:bookmarkEnd w:id="31"/>
      <w:r>
        <w:rPr>
          <w:rFonts w:hint="eastAsia" w:ascii="仿宋_GB2312" w:hAnsi="仿宋_GB2312" w:eastAsia="仿宋_GB2312" w:cs="仿宋_GB2312"/>
          <w:sz w:val="32"/>
          <w:szCs w:val="32"/>
        </w:rPr>
        <w:t>年度“三公”经费财政拨款支出决算中，因公出国（境）费</w:t>
      </w:r>
      <w:bookmarkStart w:id="32" w:name="PO_part3A3B2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32"/>
      <w:r>
        <w:rPr>
          <w:rFonts w:hint="eastAsia" w:ascii="仿宋_GB2312" w:hAnsi="仿宋_GB2312" w:eastAsia="仿宋_GB2312" w:cs="仿宋_GB2312"/>
          <w:sz w:val="32"/>
          <w:szCs w:val="32"/>
        </w:rPr>
        <w:t>；公务用车购置及运行维护费支出</w:t>
      </w:r>
      <w:bookmarkStart w:id="33" w:name="PO_part3A3B2Amount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21.1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33"/>
      <w:r>
        <w:rPr>
          <w:rFonts w:hint="eastAsia" w:ascii="仿宋_GB2312" w:hAnsi="仿宋_GB2312" w:eastAsia="仿宋_GB2312" w:cs="仿宋_GB2312"/>
          <w:sz w:val="32"/>
          <w:szCs w:val="32"/>
        </w:rPr>
        <w:t>；公务接待费支出</w:t>
      </w:r>
      <w:bookmarkStart w:id="34" w:name="PO_part3A3B2Amount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48.9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% </w:t>
      </w:r>
      <w:bookmarkEnd w:id="34"/>
      <w:r>
        <w:rPr>
          <w:rFonts w:hint="eastAsia" w:ascii="仿宋_GB2312" w:hAnsi="仿宋_GB2312" w:eastAsia="仿宋_GB2312" w:cs="仿宋_GB2312"/>
          <w:sz w:val="32"/>
          <w:szCs w:val="32"/>
        </w:rPr>
        <w:t>。具体情况如下：</w:t>
      </w:r>
    </w:p>
    <w:p w14:paraId="00B4407F">
      <w:pPr>
        <w:numPr>
          <w:ilvl w:val="0"/>
          <w:numId w:val="1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因公出国（境）费支出</w:t>
      </w:r>
      <w:bookmarkStart w:id="35" w:name="PO_part3A3B2C1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35"/>
      <w:r>
        <w:rPr>
          <w:rFonts w:hint="eastAsia" w:ascii="仿宋_GB2312" w:hAnsi="仿宋_GB2312" w:eastAsia="仿宋_GB2312" w:cs="仿宋_GB2312"/>
          <w:sz w:val="32"/>
          <w:szCs w:val="32"/>
        </w:rPr>
        <w:t>万元。全年使用财政拨款安排出国（境）团组</w:t>
      </w:r>
      <w:bookmarkStart w:id="36" w:name="PO_part3A3B2C1JgcgC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36"/>
      <w:r>
        <w:rPr>
          <w:rFonts w:hint="eastAsia" w:ascii="仿宋_GB2312" w:hAnsi="仿宋_GB2312" w:eastAsia="仿宋_GB2312" w:cs="仿宋_GB2312"/>
          <w:sz w:val="32"/>
          <w:szCs w:val="32"/>
        </w:rPr>
        <w:t>个、累计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</w:t>
      </w:r>
      <w:bookmarkStart w:id="37" w:name="PO_part3A3B2C1D1Meeting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37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52447A3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2.公务用车购置及运行维护费支出</w:t>
      </w:r>
      <w:bookmarkStart w:id="38" w:name="PO_part3A3B2C2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180.5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38"/>
      <w:r>
        <w:rPr>
          <w:rFonts w:hint="eastAsia" w:ascii="仿宋_GB2312" w:hAnsi="仿宋_GB2312" w:eastAsia="仿宋_GB2312" w:cs="仿宋_GB2312"/>
          <w:sz w:val="32"/>
          <w:szCs w:val="32"/>
        </w:rPr>
        <w:t>万元，其中：公务用车购置支出为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万元，公务用车购置数</w:t>
      </w:r>
      <w:bookmarkStart w:id="39" w:name="PO_part3A3B2C2D1CarC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39"/>
      <w:r>
        <w:rPr>
          <w:rFonts w:hint="eastAsia" w:ascii="仿宋_GB2312" w:hAnsi="仿宋_GB2312" w:eastAsia="仿宋_GB2312" w:cs="仿宋_GB2312"/>
          <w:sz w:val="32"/>
          <w:szCs w:val="32"/>
        </w:rPr>
        <w:t>辆。公务用车运行维护费支出</w:t>
      </w:r>
      <w:bookmarkStart w:id="40" w:name="PO_part3A3B2C2D2Am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74.5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40"/>
      <w:r>
        <w:rPr>
          <w:rFonts w:hint="eastAsia" w:ascii="仿宋_GB2312" w:hAnsi="仿宋_GB2312" w:eastAsia="仿宋_GB2312" w:cs="仿宋_GB2312"/>
          <w:sz w:val="32"/>
          <w:szCs w:val="32"/>
        </w:rPr>
        <w:t>万元，公务用车保有量为</w:t>
      </w:r>
      <w:bookmarkStart w:id="41" w:name="PO_part3A3B2C2D2CarC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41"/>
      <w:r>
        <w:rPr>
          <w:rFonts w:hint="eastAsia" w:ascii="仿宋_GB2312" w:hAnsi="仿宋_GB2312" w:eastAsia="仿宋_GB2312" w:cs="仿宋_GB2312"/>
          <w:sz w:val="32"/>
          <w:szCs w:val="32"/>
        </w:rPr>
        <w:t>辆，主要用于</w:t>
      </w:r>
      <w:bookmarkStart w:id="42" w:name="PO_part3A3B2C2D2Use1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部门日常</w:t>
      </w:r>
      <w:r>
        <w:rPr>
          <w:rFonts w:hint="eastAsia" w:ascii="仿宋_GB2312" w:hAnsi="仿宋_GB2312" w:eastAsia="仿宋_GB2312" w:cs="仿宋_GB2312"/>
          <w:sz w:val="32"/>
          <w:szCs w:val="32"/>
        </w:rPr>
        <w:t>公务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出行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42"/>
    </w:p>
    <w:p w14:paraId="0F0F275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3.公务接待费支出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万元，主要用于</w:t>
      </w:r>
      <w:bookmarkStart w:id="43" w:name="PO_part3A3B2C3Detail1"/>
      <w:r>
        <w:rPr>
          <w:rFonts w:hint="eastAsia" w:ascii="仿宋_GB2312" w:hAnsi="仿宋_GB2312" w:eastAsia="仿宋_GB2312" w:cs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上级及本级领导接待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</w:t>
      </w:r>
      <w:bookmarkEnd w:id="43"/>
      <w:r>
        <w:rPr>
          <w:rFonts w:hint="eastAsia" w:ascii="仿宋_GB2312" w:hAnsi="仿宋_GB2312" w:eastAsia="仿宋_GB2312" w:cs="仿宋_GB2312"/>
          <w:sz w:val="32"/>
          <w:szCs w:val="32"/>
        </w:rPr>
        <w:t>共接待国外、境外来访团组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个，来访外宾</w:t>
      </w:r>
      <w:bookmarkStart w:id="44" w:name="PO_part3A3B2C3LfwbC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44"/>
      <w:r>
        <w:rPr>
          <w:rFonts w:hint="eastAsia" w:ascii="仿宋_GB2312" w:hAnsi="仿宋_GB2312" w:eastAsia="仿宋_GB2312" w:cs="仿宋_GB2312"/>
          <w:sz w:val="32"/>
          <w:szCs w:val="32"/>
        </w:rPr>
        <w:t>人次；发生国内接待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975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次，接待人数共</w:t>
      </w:r>
      <w:bookmarkStart w:id="45" w:name="PO_part3A3B2C3GnjdManCount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11863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bookmarkEnd w:id="45"/>
      <w:r>
        <w:rPr>
          <w:rFonts w:hint="eastAsia" w:ascii="仿宋_GB2312" w:hAnsi="仿宋_GB2312" w:eastAsia="仿宋_GB2312" w:cs="仿宋_GB2312"/>
          <w:sz w:val="32"/>
          <w:szCs w:val="32"/>
        </w:rPr>
        <w:t>人。</w:t>
      </w:r>
      <w:bookmarkStart w:id="46" w:name="PO_part3A3B2C3GnjdInclude1"/>
      <w:r>
        <w:rPr>
          <w:rFonts w:hint="eastAsia" w:ascii="仿宋_GB2312" w:hAnsi="仿宋_GB2312" w:eastAsia="仿宋_GB2312" w:cs="仿宋_GB2312"/>
          <w:sz w:val="32"/>
          <w:szCs w:val="32"/>
        </w:rPr>
        <w:t>主要包括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上级及本级领导接待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46"/>
    </w:p>
    <w:p w14:paraId="5CF4802F">
      <w:bookmarkStart w:id="47" w:name="_GoBack"/>
      <w:bookmarkEnd w:id="47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F8C6C"/>
    <w:multiLevelType w:val="singleLevel"/>
    <w:tmpl w:val="890F8C6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202D3B9A"/>
    <w:rsid w:val="26811F3C"/>
    <w:rsid w:val="305C7F19"/>
    <w:rsid w:val="30BC0D4E"/>
    <w:rsid w:val="45B25BFB"/>
    <w:rsid w:val="68A95A4B"/>
    <w:rsid w:val="6B9F46F7"/>
    <w:rsid w:val="75CB36A1"/>
    <w:rsid w:val="79D12015"/>
    <w:rsid w:val="7D47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1019</Words>
  <Characters>1198</Characters>
  <Lines>0</Lines>
  <Paragraphs>0</Paragraphs>
  <TotalTime>0</TotalTime>
  <ScaleCrop>false</ScaleCrop>
  <LinksUpToDate>false</LinksUpToDate>
  <CharactersWithSpaces>1243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2025-10-14T02:52:51Z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