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lang w:bidi="ar"/>
        </w:rPr>
        <w:t xml:space="preserve">  </w:t>
      </w:r>
    </w:p>
    <w:p w14:paraId="34A37F4E">
      <w:pPr>
        <w:spacing w:line="360" w:lineRule="auto"/>
        <w:jc w:val="center"/>
        <w:rPr>
          <w:rFonts w:hint="eastAsia" w:ascii="仿宋_GB2312" w:hAnsi="宋体" w:eastAsia="仿宋_GB2312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lang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</w:rPr>
        <w:t xml:space="preserve"> 2024年徐闻县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龙塘第二中学</w:t>
      </w:r>
      <w:r>
        <w:rPr>
          <w:rFonts w:hint="eastAsia" w:ascii="仿宋_GB2312" w:hAnsi="宋体" w:eastAsia="仿宋_GB2312" w:cs="宋体"/>
          <w:b/>
          <w:sz w:val="44"/>
          <w:szCs w:val="44"/>
        </w:rPr>
        <w:t>“三公</w:t>
      </w:r>
      <w:r>
        <w:rPr>
          <w:rFonts w:ascii="仿宋_GB2312" w:hAnsi="宋体" w:eastAsia="仿宋_GB2312" w:cs="宋体"/>
          <w:b/>
          <w:sz w:val="44"/>
          <w:szCs w:val="44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</w:rPr>
        <w:t>经费决算公开</w:t>
      </w:r>
    </w:p>
    <w:p w14:paraId="05AA9E84">
      <w:pPr>
        <w:spacing w:line="360" w:lineRule="auto"/>
        <w:jc w:val="center"/>
        <w:rPr>
          <w:rFonts w:hint="eastAsia" w:ascii="仿宋_GB2312" w:hAnsi="宋体" w:eastAsia="仿宋_GB2312" w:cs="宋体"/>
          <w:b/>
          <w:sz w:val="44"/>
          <w:szCs w:val="44"/>
        </w:rPr>
      </w:pPr>
    </w:p>
    <w:p w14:paraId="35F2358F">
      <w:pPr>
        <w:spacing w:line="360" w:lineRule="auto"/>
        <w:jc w:val="center"/>
        <w:rPr>
          <w:rFonts w:hint="eastAsia" w:ascii="仿宋_GB2312" w:hAnsi="宋体" w:eastAsia="仿宋_GB2312" w:cs="宋体"/>
          <w:b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2F763">
            <w:pPr>
              <w:spacing w:line="360" w:lineRule="auto"/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CF647BD">
            <w:pPr>
              <w:spacing w:line="360" w:lineRule="auto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4F44F76">
            <w:pPr>
              <w:spacing w:line="360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：徐闻县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龙塘第二中学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B02612A">
            <w:pPr>
              <w:spacing w:line="360" w:lineRule="auto"/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vAlign w:val="center"/>
          </w:tcPr>
          <w:p w14:paraId="6B6D10DB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vAlign w:val="center"/>
          </w:tcPr>
          <w:p w14:paraId="3C2BAD0C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vAlign w:val="center"/>
          </w:tcPr>
          <w:p w14:paraId="29F0A20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vAlign w:val="center"/>
          </w:tcPr>
          <w:p w14:paraId="0626D84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vAlign w:val="center"/>
          </w:tcPr>
          <w:p w14:paraId="338A4D4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vAlign w:val="center"/>
          </w:tcPr>
          <w:p w14:paraId="07ADDF4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vAlign w:val="center"/>
          </w:tcPr>
          <w:p w14:paraId="1BB9B47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vAlign w:val="center"/>
          </w:tcPr>
          <w:p w14:paraId="184EA397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vAlign w:val="center"/>
          </w:tcPr>
          <w:p w14:paraId="429628C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vAlign w:val="center"/>
          </w:tcPr>
          <w:p w14:paraId="3D21A698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</w:tcPr>
          <w:p w14:paraId="70039CAC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</w:tcPr>
          <w:p w14:paraId="4A38F19C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2D49DFA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vAlign w:val="center"/>
          </w:tcPr>
          <w:p w14:paraId="57EC8C1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vAlign w:val="center"/>
          </w:tcPr>
          <w:p w14:paraId="736959D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</w:tcPr>
          <w:p w14:paraId="5083F241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</w:tcPr>
          <w:p w14:paraId="05CDFA52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</w:tcPr>
          <w:p w14:paraId="68EBFA7E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6EFDF3B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vAlign w:val="center"/>
          </w:tcPr>
          <w:p w14:paraId="6A203E7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vAlign w:val="center"/>
          </w:tcPr>
          <w:p w14:paraId="46959E6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</w:tcPr>
          <w:p w14:paraId="04470849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Align w:val="center"/>
          </w:tcPr>
          <w:p w14:paraId="07C4178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vAlign w:val="center"/>
          </w:tcPr>
          <w:p w14:paraId="6644346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vAlign w:val="center"/>
          </w:tcPr>
          <w:p w14:paraId="5D2058B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vAlign w:val="center"/>
          </w:tcPr>
          <w:p w14:paraId="7ED6ADD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vAlign w:val="center"/>
          </w:tcPr>
          <w:p w14:paraId="01E7A8F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vAlign w:val="center"/>
          </w:tcPr>
          <w:p w14:paraId="1E7B541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vAlign w:val="center"/>
          </w:tcPr>
          <w:p w14:paraId="2821825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vAlign w:val="center"/>
          </w:tcPr>
          <w:p w14:paraId="5C68C9B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vAlign w:val="center"/>
          </w:tcPr>
          <w:p w14:paraId="14E4728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vAlign w:val="center"/>
          </w:tcPr>
          <w:p w14:paraId="5C7C198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vAlign w:val="center"/>
          </w:tcPr>
          <w:p w14:paraId="7701D34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vAlign w:val="center"/>
          </w:tcPr>
          <w:p w14:paraId="4D45EE8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Align w:val="center"/>
          </w:tcPr>
          <w:p w14:paraId="77D264E3">
            <w:pPr>
              <w:widowControl/>
              <w:spacing w:line="360" w:lineRule="auto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4D5EABE3">
            <w:pPr>
              <w:widowControl/>
              <w:spacing w:line="360" w:lineRule="auto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11BE20D0">
            <w:pPr>
              <w:widowControl/>
              <w:spacing w:line="360" w:lineRule="auto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3F02F800">
            <w:pPr>
              <w:widowControl/>
              <w:spacing w:line="360" w:lineRule="auto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2FC129E7">
            <w:pPr>
              <w:widowControl/>
              <w:spacing w:line="360" w:lineRule="auto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61F6E8B1">
            <w:pPr>
              <w:widowControl/>
              <w:spacing w:line="360" w:lineRule="auto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3D00B007">
            <w:pPr>
              <w:widowControl/>
              <w:spacing w:line="360" w:lineRule="auto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10F93DC7">
            <w:pPr>
              <w:widowControl/>
              <w:spacing w:line="360" w:lineRule="auto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7B78195F">
            <w:pPr>
              <w:widowControl/>
              <w:spacing w:line="360" w:lineRule="auto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59B24361">
            <w:pPr>
              <w:widowControl/>
              <w:spacing w:line="360" w:lineRule="auto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74F22B8D">
            <w:pPr>
              <w:widowControl/>
              <w:spacing w:line="360" w:lineRule="auto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vAlign w:val="center"/>
          </w:tcPr>
          <w:p w14:paraId="6F7ACF0A">
            <w:pPr>
              <w:widowControl/>
              <w:spacing w:line="360" w:lineRule="auto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63BD9CFE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3995DA93">
      <w:pPr>
        <w:spacing w:line="360" w:lineRule="auto"/>
        <w:ind w:firstLine="703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bookmarkStart w:id="1" w:name="_GoBack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（一）“三公”经费财政拨款支出决算总体情况说明</w:t>
      </w:r>
    </w:p>
    <w:p w14:paraId="040C3D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徐闻县龙塘第二中学2024年度“三公”经费财政拨款支出决算为0万元，完成全年预算0万元的--%（基数为0，不可比），比上年决算数增加0万元，增长--（基数为0，不可比）。其中：因公出国（境）费支出决算为0万元，完成预算0万元的--%（基数为0，不可比），比上年决算数增加0万元，增长--（基数为0，不可比）；公务用车购置及运行维护费支出决算为0万元，完成预算0万元的--%（基数为0，不可比），比上年决算数增加0万元，增长--（基数为0，不可比）；其中：公务用车购置支出决算为0万元，完成预算0万元的--%（基数为0，不可比），比上年决算数增加0万元，增长--（基数为0，不可比）；公务用车运行维护费支出决算为0万元，完成预算0万元的--%（基数为0，不可比），比上年决算数增加0万元，增长--（基数为0，不可比）；公务接待费支出决算为0万元，完成预算0万元的--%（基数为0，不可比），比上年决算数增加0万元，增长--（基数为0，不可比）。</w:t>
      </w:r>
    </w:p>
    <w:p w14:paraId="0C5A0D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2024年度“三公”经费支出决算等于预算数的主要情况：本单位为非参公事业单位，没有三公经费安排。</w:t>
      </w:r>
    </w:p>
    <w:p w14:paraId="1C1974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2024年度“三公”经费支出决算等于上年决算数的主要情况：本单位为非参公事业单位，没有三公经费安排。</w:t>
      </w:r>
    </w:p>
    <w:p w14:paraId="57F57E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（二）“三公”经费财政拨款支出决算具体情况说明</w:t>
      </w:r>
    </w:p>
    <w:p w14:paraId="7B274C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2024年度“三公”经费财政拨款支出决算中，因公出国（境）费0万元，占0%；公务用车购置及运行维护费支出0万元，占0%；公务接待费支出0万元，占0%。具体情况如下：</w:t>
      </w:r>
    </w:p>
    <w:p w14:paraId="5A32B5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1.因公出国（境）费支出0万元。全年使用财政拨款安排出国（境）团组0个、累计0人次。本单位为事业单位，没有三公经费安排。</w:t>
      </w:r>
    </w:p>
    <w:p w14:paraId="03FAEC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2.公务用车购置及运行维护费支出0万元，其中：公务用车购置支出为0万元，公务用车购置数0辆。公务用车运行维护费支出0万元，公务用车保有量为0辆，主要用于本单位为事业单位，没有三公经费安排。</w:t>
      </w:r>
    </w:p>
    <w:p w14:paraId="13FFED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3.公务接待费支出0万元，主要用于本单位没有公备接待费安排，共接待国外、境外来访团组0个，来访外宾0人次；发生国内接待0次，接待人数共0人。本单位为事业单位，没有三公经费安排。</w:t>
      </w:r>
    </w:p>
    <w:bookmarkEnd w:id="1"/>
    <w:p w14:paraId="4504ED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25252"/>
          <w:spacing w:val="15"/>
          <w:kern w:val="0"/>
          <w:sz w:val="21"/>
          <w:szCs w:val="21"/>
          <w:lang w:val="en-US" w:eastAsia="zh-CN" w:bidi="ar"/>
        </w:rPr>
      </w:pPr>
    </w:p>
    <w:p w14:paraId="63A30C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25252"/>
          <w:spacing w:val="15"/>
          <w:kern w:val="0"/>
          <w:sz w:val="21"/>
          <w:szCs w:val="21"/>
          <w:lang w:val="en-US" w:eastAsia="zh-CN" w:bidi="ar"/>
        </w:rPr>
      </w:pPr>
    </w:p>
    <w:p w14:paraId="422633AA">
      <w:pPr>
        <w:widowControl/>
        <w:spacing w:line="360" w:lineRule="auto"/>
        <w:ind w:firstLine="420" w:firstLineChars="200"/>
        <w:jc w:val="left"/>
        <w:rPr>
          <w:rFonts w:hint="eastAsia" w:ascii="仿宋" w:hAnsi="仿宋" w:eastAsia="仿宋" w:cs="仿宋"/>
          <w:color w:val="000000"/>
          <w:kern w:val="0"/>
          <w:sz w:val="21"/>
          <w:szCs w:val="21"/>
          <w:lang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00723DB3"/>
    <w:rsid w:val="007E47A8"/>
    <w:rsid w:val="00986FB5"/>
    <w:rsid w:val="0F754FAE"/>
    <w:rsid w:val="20104E18"/>
    <w:rsid w:val="202D3B9A"/>
    <w:rsid w:val="26811F3C"/>
    <w:rsid w:val="30BC0D4E"/>
    <w:rsid w:val="45B25BFB"/>
    <w:rsid w:val="4DE66B2B"/>
    <w:rsid w:val="5DCD7847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1124</Words>
  <Characters>1202</Characters>
  <Lines>50</Lines>
  <Paragraphs>58</Paragraphs>
  <TotalTime>9</TotalTime>
  <ScaleCrop>false</ScaleCrop>
  <LinksUpToDate>false</LinksUpToDate>
  <CharactersWithSpaces>1208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2025-10-10T08:30:07Z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eyJoZGlkIjoiYmZjYzc4YTFkMTkwMDkxNGViOTRlNjE5NGI4ZmUyYTkiLCJ1c2VySWQiOiI1Njg1ODM0MjIifQ==</vt:lpwstr>
  </property>
</Properties>
</file>