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0" w:beforeLines="25" w:after="60" w:afterLines="25" w:line="300" w:lineRule="auto"/>
        <w:jc w:val="center"/>
        <w:rPr>
          <w:rFonts w:eastAsia="黑体"/>
          <w:sz w:val="44"/>
          <w:szCs w:val="44"/>
        </w:rPr>
      </w:pPr>
      <w:r>
        <w:rPr>
          <w:rFonts w:hint="eastAsia" w:eastAsia="黑体"/>
          <w:sz w:val="44"/>
          <w:szCs w:val="44"/>
        </w:rPr>
        <w:t>徐闻县国有</w:t>
      </w:r>
      <w:r>
        <w:rPr>
          <w:rFonts w:hint="eastAsia" w:eastAsia="黑体"/>
          <w:sz w:val="44"/>
          <w:szCs w:val="44"/>
          <w:lang w:val="en-US" w:eastAsia="zh-CN"/>
        </w:rPr>
        <w:t>农用地基准地价</w:t>
      </w:r>
      <w:r>
        <w:rPr>
          <w:rFonts w:hint="eastAsia" w:eastAsia="黑体"/>
          <w:sz w:val="44"/>
          <w:szCs w:val="44"/>
        </w:rPr>
        <w:t>更新项目</w:t>
      </w:r>
    </w:p>
    <w:p>
      <w:pPr>
        <w:adjustRightInd w:val="0"/>
        <w:snapToGrid w:val="0"/>
        <w:spacing w:before="60" w:beforeLines="25" w:after="60" w:afterLines="25" w:line="300" w:lineRule="auto"/>
        <w:jc w:val="center"/>
        <w:rPr>
          <w:rFonts w:eastAsia="黑体"/>
          <w:sz w:val="44"/>
          <w:szCs w:val="44"/>
        </w:rPr>
      </w:pPr>
      <w:r>
        <w:rPr>
          <w:rFonts w:eastAsia="黑体"/>
          <w:sz w:val="44"/>
          <w:szCs w:val="44"/>
        </w:rPr>
        <w:t>成果基本内容</w:t>
      </w:r>
    </w:p>
    <w:p>
      <w:pPr>
        <w:adjustRightInd w:val="0"/>
        <w:snapToGrid w:val="0"/>
        <w:spacing w:before="60" w:beforeLines="25" w:after="60" w:afterLines="25" w:line="360" w:lineRule="auto"/>
        <w:ind w:firstLine="643" w:firstLineChars="200"/>
        <w:outlineLvl w:val="0"/>
        <w:rPr>
          <w:rFonts w:eastAsia="黑体"/>
          <w:b/>
          <w:kern w:val="28"/>
        </w:rPr>
      </w:pPr>
      <w:r>
        <w:rPr>
          <w:rFonts w:eastAsia="黑体"/>
          <w:b/>
          <w:kern w:val="28"/>
        </w:rPr>
        <w:t>一、</w:t>
      </w:r>
      <w:r>
        <w:rPr>
          <w:rFonts w:hint="eastAsia" w:eastAsia="黑体"/>
          <w:b/>
          <w:kern w:val="28"/>
          <w:lang w:val="en-US" w:eastAsia="zh-CN"/>
        </w:rPr>
        <w:t>评估</w:t>
      </w:r>
      <w:r>
        <w:rPr>
          <w:rFonts w:eastAsia="黑体"/>
          <w:b/>
          <w:kern w:val="28"/>
        </w:rPr>
        <w:t>范围</w:t>
      </w:r>
    </w:p>
    <w:p>
      <w:pPr>
        <w:adjustRightInd w:val="0"/>
        <w:snapToGrid w:val="0"/>
        <w:spacing w:before="60" w:beforeLines="25" w:after="60" w:afterLines="25" w:line="360" w:lineRule="auto"/>
        <w:ind w:firstLine="600" w:firstLineChars="200"/>
        <w:rPr>
          <w:sz w:val="30"/>
          <w:szCs w:val="30"/>
        </w:rPr>
      </w:pPr>
      <w:r>
        <w:rPr>
          <w:rFonts w:hint="eastAsia"/>
          <w:sz w:val="30"/>
          <w:szCs w:val="30"/>
        </w:rPr>
        <w:t>本次徐闻县国有农用地基准地价更新项目的评估范围为徐闻县全部行政辖区范围，包括1个街道：徐城街道；12个镇：海安镇、下桥镇、龙塘镇、前山镇、曲界镇、下洋镇、锦和镇、和安镇、新寮镇、迈陈镇、西连镇、南山镇；2个乡：角尾乡、城北乡范围内的全部国有农用地，包括国有耕地、园地（果园、茶园、其他园地）、林地、坑塘水面、设施农用地、草地、河流水面、水库水面，提取总面积为48536.82公顷。另外，基于国有农垦改革应用成果需要，根据《广东省国有农用地基准地价评估指导意见》（粤国土资利用发〔2017〕99号附件），对应农垦、林垦范围集体土地设定为国有土地进行统一评估，即将国有林场、农场红线范围内的农用地（包括集体）皆纳入评估范围。徐闻县涉及国有林场、农场红线范围内的集体农用地面积共10356.43公顷、因此本次评估对象面积合计58893.25公顷。</w:t>
      </w:r>
    </w:p>
    <w:p>
      <w:pPr>
        <w:adjustRightInd w:val="0"/>
        <w:snapToGrid w:val="0"/>
        <w:spacing w:before="60" w:beforeLines="25" w:after="60" w:afterLines="25" w:line="360" w:lineRule="auto"/>
        <w:ind w:firstLine="643" w:firstLineChars="200"/>
        <w:outlineLvl w:val="0"/>
        <w:rPr>
          <w:rFonts w:eastAsia="黑体"/>
          <w:b/>
          <w:kern w:val="28"/>
        </w:rPr>
      </w:pPr>
      <w:r>
        <w:rPr>
          <w:rFonts w:hint="eastAsia" w:eastAsia="黑体"/>
          <w:b/>
          <w:kern w:val="28"/>
        </w:rPr>
        <w:t>二</w:t>
      </w:r>
      <w:r>
        <w:rPr>
          <w:rFonts w:eastAsia="黑体"/>
          <w:b/>
          <w:kern w:val="28"/>
        </w:rPr>
        <w:t>、估价期日</w:t>
      </w:r>
    </w:p>
    <w:p>
      <w:pPr>
        <w:adjustRightInd w:val="0"/>
        <w:snapToGrid w:val="0"/>
        <w:spacing w:before="60" w:beforeLines="25" w:after="60" w:afterLines="25" w:line="360" w:lineRule="auto"/>
        <w:ind w:firstLine="600" w:firstLineChars="200"/>
        <w:rPr>
          <w:sz w:val="30"/>
          <w:szCs w:val="30"/>
        </w:rPr>
      </w:pPr>
      <w:r>
        <w:rPr>
          <w:sz w:val="30"/>
          <w:szCs w:val="30"/>
        </w:rPr>
        <w:t>本次</w:t>
      </w:r>
      <w:r>
        <w:rPr>
          <w:rFonts w:hint="eastAsia"/>
          <w:sz w:val="30"/>
          <w:szCs w:val="30"/>
          <w:lang w:val="en-US" w:eastAsia="zh-CN"/>
        </w:rPr>
        <w:t>基准地价</w:t>
      </w:r>
      <w:r>
        <w:rPr>
          <w:sz w:val="30"/>
          <w:szCs w:val="30"/>
        </w:rPr>
        <w:t>的估价期日设定为202</w:t>
      </w:r>
      <w:r>
        <w:rPr>
          <w:rFonts w:hint="eastAsia"/>
          <w:sz w:val="30"/>
          <w:szCs w:val="30"/>
          <w:lang w:val="en-US" w:eastAsia="zh-CN"/>
        </w:rPr>
        <w:t>3</w:t>
      </w:r>
      <w:r>
        <w:rPr>
          <w:sz w:val="30"/>
          <w:szCs w:val="30"/>
        </w:rPr>
        <w:t>年</w:t>
      </w:r>
      <w:r>
        <w:rPr>
          <w:rFonts w:hint="eastAsia"/>
          <w:sz w:val="30"/>
          <w:szCs w:val="30"/>
          <w:lang w:val="en-US" w:eastAsia="zh-CN"/>
        </w:rPr>
        <w:t>7</w:t>
      </w:r>
      <w:r>
        <w:rPr>
          <w:sz w:val="30"/>
          <w:szCs w:val="30"/>
        </w:rPr>
        <w:t>月1日。</w:t>
      </w:r>
    </w:p>
    <w:p>
      <w:pPr>
        <w:adjustRightInd w:val="0"/>
        <w:snapToGrid w:val="0"/>
        <w:spacing w:before="60" w:beforeLines="25" w:after="60" w:afterLines="25" w:line="360" w:lineRule="auto"/>
        <w:ind w:firstLine="643" w:firstLineChars="200"/>
        <w:outlineLvl w:val="0"/>
        <w:rPr>
          <w:rFonts w:eastAsia="黑体"/>
          <w:b/>
          <w:kern w:val="28"/>
        </w:rPr>
      </w:pPr>
      <w:r>
        <w:rPr>
          <w:rFonts w:eastAsia="黑体"/>
          <w:b/>
          <w:kern w:val="28"/>
        </w:rPr>
        <w:t>三、</w:t>
      </w:r>
      <w:r>
        <w:rPr>
          <w:rFonts w:hint="eastAsia" w:eastAsia="黑体"/>
          <w:b/>
          <w:kern w:val="28"/>
          <w:lang w:val="en-US" w:eastAsia="zh-CN"/>
        </w:rPr>
        <w:t>基准</w:t>
      </w:r>
      <w:r>
        <w:rPr>
          <w:rFonts w:eastAsia="黑体"/>
          <w:b/>
          <w:kern w:val="28"/>
        </w:rPr>
        <w:t>地价内涵</w:t>
      </w:r>
    </w:p>
    <w:p>
      <w:pPr>
        <w:pStyle w:val="28"/>
        <w:widowControl/>
        <w:numPr>
          <w:ilvl w:val="0"/>
          <w:numId w:val="1"/>
        </w:numPr>
        <w:adjustRightInd w:val="0"/>
        <w:snapToGrid w:val="0"/>
        <w:spacing w:before="60" w:beforeLines="25" w:after="60" w:afterLines="25"/>
        <w:ind w:firstLineChars="0"/>
        <w:jc w:val="center"/>
        <w:rPr>
          <w:b/>
          <w:sz w:val="24"/>
          <w:szCs w:val="24"/>
        </w:rPr>
      </w:pPr>
      <w:r>
        <w:rPr>
          <w:rFonts w:hint="eastAsia"/>
          <w:b/>
          <w:sz w:val="24"/>
          <w:szCs w:val="24"/>
        </w:rPr>
        <w:t>徐闻县国有农用地基准地价内涵表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452"/>
        <w:gridCol w:w="641"/>
        <w:gridCol w:w="1027"/>
        <w:gridCol w:w="6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0" w:hRule="atLeast"/>
          <w:jc w:val="center"/>
        </w:trPr>
        <w:tc>
          <w:tcPr>
            <w:tcW w:w="1243" w:type="pct"/>
            <w:gridSpan w:val="3"/>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国有农用地类型</w:t>
            </w:r>
          </w:p>
        </w:tc>
        <w:tc>
          <w:tcPr>
            <w:tcW w:w="375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耕地（水田、水浇地）、耕地（旱地）、园地（果园）、园地（茶园）、园地（其他园地）、林地、坑塘水面、设施农用地、草地、河流水面、水库水面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5" w:hRule="atLeast"/>
          <w:jc w:val="center"/>
        </w:trPr>
        <w:tc>
          <w:tcPr>
            <w:tcW w:w="1243" w:type="pct"/>
            <w:gridSpan w:val="3"/>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土地使用权类型</w:t>
            </w:r>
          </w:p>
        </w:tc>
        <w:tc>
          <w:tcPr>
            <w:tcW w:w="375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国有土地出让使用权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1243" w:type="pct"/>
            <w:gridSpan w:val="3"/>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土地使用权年期</w:t>
            </w:r>
          </w:p>
        </w:tc>
        <w:tc>
          <w:tcPr>
            <w:tcW w:w="375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265" w:type="pct"/>
            <w:vMerge w:val="restar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
                <w:bCs/>
                <w:color w:val="auto"/>
                <w:kern w:val="0"/>
                <w:sz w:val="21"/>
                <w:szCs w:val="21"/>
              </w:rPr>
              <w:t>基本设施状况</w:t>
            </w:r>
          </w:p>
        </w:tc>
        <w:tc>
          <w:tcPr>
            <w:tcW w:w="376" w:type="pct"/>
            <w:vMerge w:val="restar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耕地</w:t>
            </w:r>
          </w:p>
        </w:tc>
        <w:tc>
          <w:tcPr>
            <w:tcW w:w="601"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水田、水浇地</w:t>
            </w:r>
          </w:p>
        </w:tc>
        <w:tc>
          <w:tcPr>
            <w:tcW w:w="3756" w:type="pct"/>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按照水田、水浇地种植类型为早稻-晚稻-冬甘薯，设定宗地外道路通达且有水源保障、宗地内平整、大小适中、形状规则、有基本的排水与灌溉设施且田间道路密度适中。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376"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p>
        </w:tc>
        <w:tc>
          <w:tcPr>
            <w:tcW w:w="601"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旱地</w:t>
            </w:r>
          </w:p>
        </w:tc>
        <w:tc>
          <w:tcPr>
            <w:tcW w:w="3756" w:type="pct"/>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按照旱地种植类型为春花生-秋甘薯，设定宗地外道路通达且有水源保障、宗地内平整、大小适中、形状规则、有基本的排水与灌溉设施且田间道路密度适中。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376" w:type="pct"/>
            <w:vMerge w:val="restar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园地</w:t>
            </w:r>
          </w:p>
        </w:tc>
        <w:tc>
          <w:tcPr>
            <w:tcW w:w="601"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果园</w:t>
            </w:r>
          </w:p>
        </w:tc>
        <w:tc>
          <w:tcPr>
            <w:tcW w:w="3756" w:type="pct"/>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按照所在区域具有普遍性、适宜性的种植制度下，设定宗地外道路通达且有水源保障、宗地内有基本的排水与灌溉设施。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376" w:type="pct"/>
            <w:vMerge w:val="continue"/>
            <w:vAlign w:val="center"/>
          </w:tcPr>
          <w:p>
            <w:pPr>
              <w:widowControl/>
              <w:adjustRightInd w:val="0"/>
              <w:snapToGrid w:val="0"/>
              <w:spacing w:before="0" w:beforeLines="0" w:after="0" w:afterLines="0" w:line="240" w:lineRule="auto"/>
              <w:ind w:firstLine="0" w:firstLineChars="0"/>
              <w:rPr>
                <w:rFonts w:hint="default" w:ascii="Times New Roman" w:hAnsi="Times New Roman" w:eastAsia="仿宋_GB2312" w:cs="Times New Roman"/>
                <w:b/>
                <w:bCs/>
                <w:color w:val="auto"/>
                <w:kern w:val="0"/>
                <w:sz w:val="21"/>
                <w:szCs w:val="21"/>
              </w:rPr>
            </w:pPr>
          </w:p>
        </w:tc>
        <w:tc>
          <w:tcPr>
            <w:tcW w:w="601"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茶园</w:t>
            </w:r>
          </w:p>
        </w:tc>
        <w:tc>
          <w:tcPr>
            <w:tcW w:w="3756" w:type="pct"/>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按照所在区域具有普遍性、适宜性的种植制度下，设定宗地外道路通达且有水源保障、宗地内有基本的排水与灌溉设施。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376" w:type="pct"/>
            <w:vMerge w:val="continue"/>
            <w:vAlign w:val="center"/>
          </w:tcPr>
          <w:p>
            <w:pPr>
              <w:widowControl/>
              <w:adjustRightInd w:val="0"/>
              <w:snapToGrid w:val="0"/>
              <w:spacing w:before="0" w:beforeLines="0" w:after="0" w:afterLines="0" w:line="240" w:lineRule="auto"/>
              <w:ind w:firstLine="0" w:firstLineChars="0"/>
              <w:rPr>
                <w:rFonts w:hint="default" w:ascii="Times New Roman" w:hAnsi="Times New Roman" w:eastAsia="仿宋_GB2312" w:cs="Times New Roman"/>
                <w:b/>
                <w:bCs/>
                <w:color w:val="auto"/>
                <w:kern w:val="0"/>
                <w:sz w:val="21"/>
                <w:szCs w:val="21"/>
              </w:rPr>
            </w:pPr>
          </w:p>
        </w:tc>
        <w:tc>
          <w:tcPr>
            <w:tcW w:w="601"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其他园地</w:t>
            </w:r>
          </w:p>
        </w:tc>
        <w:tc>
          <w:tcPr>
            <w:tcW w:w="3756" w:type="pct"/>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按照所在区域具有普遍性、适宜性的种植制度下，设定宗地外道路通达且有水源保障、宗地内有基本的排水与灌溉设施。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3"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978" w:type="pct"/>
            <w:gridSpan w:val="2"/>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林地（含地上定着物）</w:t>
            </w:r>
          </w:p>
        </w:tc>
        <w:tc>
          <w:tcPr>
            <w:tcW w:w="3756" w:type="pct"/>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具备种植、集材条件，宗地外道路通达，按照种植用材林（桉树），为优势树种、龄组为幼龄林，种植年期为4年，蓄积量为5.96-6.58m</w:t>
            </w:r>
            <w:r>
              <w:rPr>
                <w:rFonts w:hint="default" w:ascii="Times New Roman" w:hAnsi="Times New Roman" w:eastAsia="仿宋_GB2312" w:cs="Times New Roman"/>
                <w:color w:val="auto"/>
                <w:kern w:val="0"/>
                <w:sz w:val="21"/>
                <w:szCs w:val="21"/>
                <w:vertAlign w:val="superscript"/>
              </w:rPr>
              <w:t>3</w:t>
            </w:r>
            <w:r>
              <w:rPr>
                <w:rFonts w:hint="default" w:ascii="Times New Roman" w:hAnsi="Times New Roman" w:eastAsia="仿宋_GB2312" w:cs="Times New Roman"/>
                <w:color w:val="auto"/>
                <w:kern w:val="0"/>
                <w:sz w:val="21"/>
                <w:szCs w:val="21"/>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1"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978" w:type="pct"/>
            <w:gridSpan w:val="2"/>
            <w:tcBorders>
              <w:bottom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坑塘水面</w:t>
            </w:r>
          </w:p>
        </w:tc>
        <w:tc>
          <w:tcPr>
            <w:tcW w:w="3756" w:type="pct"/>
            <w:tcBorders>
              <w:bottom w:val="single" w:color="auto" w:sz="4" w:space="0"/>
            </w:tcBorders>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按照所在区域具有普遍性、适宜性的养殖制度下，设定宗地外道路通达且有水源保障、宗地内实现通电、有基本的排水与引水设施、大小适中、形状规则。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978" w:type="pct"/>
            <w:gridSpan w:val="2"/>
            <w:tcBorders>
              <w:bottom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设施农用地</w:t>
            </w:r>
          </w:p>
        </w:tc>
        <w:tc>
          <w:tcPr>
            <w:tcW w:w="3756" w:type="pct"/>
            <w:tcBorders>
              <w:bottom w:val="single" w:color="auto" w:sz="4" w:space="0"/>
            </w:tcBorders>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按照所在区域具有普遍性、适宜性的养殖制度下，设定宗地外道路通达且有水源保障、宗地内实现通电、有基本的排水与引水设施、大小适中、形状规则。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05"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978" w:type="pct"/>
            <w:gridSpan w:val="2"/>
            <w:tcBorders>
              <w:bottom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草地</w:t>
            </w:r>
          </w:p>
        </w:tc>
        <w:tc>
          <w:tcPr>
            <w:tcW w:w="3756" w:type="pct"/>
            <w:tcBorders>
              <w:bottom w:val="single" w:color="auto" w:sz="4" w:space="0"/>
            </w:tcBorders>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现状尚未开发利用，需合法改造达到园地种植条件，设定宗地外道路通达。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2" w:hRule="atLeast"/>
          <w:jc w:val="center"/>
        </w:trPr>
        <w:tc>
          <w:tcPr>
            <w:tcW w:w="265"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978" w:type="pct"/>
            <w:gridSpan w:val="2"/>
            <w:tcBorders>
              <w:bottom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河流水面</w:t>
            </w:r>
          </w:p>
        </w:tc>
        <w:tc>
          <w:tcPr>
            <w:tcW w:w="3756" w:type="pct"/>
            <w:tcBorders>
              <w:bottom w:val="single" w:color="auto" w:sz="4" w:space="0"/>
            </w:tcBorders>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按照所在区域具有普遍性、适宜性的养殖制度下，设定宗地外道路通达且有水源保障。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9" w:hRule="atLeast"/>
          <w:jc w:val="center"/>
        </w:trPr>
        <w:tc>
          <w:tcPr>
            <w:tcW w:w="265" w:type="pct"/>
            <w:vMerge w:val="continue"/>
            <w:tcBorders>
              <w:bottom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p>
        </w:tc>
        <w:tc>
          <w:tcPr>
            <w:tcW w:w="978" w:type="pct"/>
            <w:gridSpan w:val="2"/>
            <w:tcBorders>
              <w:bottom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水库水面</w:t>
            </w:r>
          </w:p>
        </w:tc>
        <w:tc>
          <w:tcPr>
            <w:tcW w:w="3756" w:type="pct"/>
            <w:tcBorders>
              <w:bottom w:val="single" w:color="auto" w:sz="4" w:space="0"/>
            </w:tcBorders>
            <w:vAlign w:val="center"/>
          </w:tcPr>
          <w:p>
            <w:pPr>
              <w:widowControl/>
              <w:adjustRightInd w:val="0"/>
              <w:snapToGrid w:val="0"/>
              <w:spacing w:before="0" w:beforeLines="0" w:after="0" w:afterLines="0"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按照所在区域具有普遍性、适宜性的养殖制度下，设定宗地外道路通达且有水源保障。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09" w:hRule="atLeast"/>
          <w:jc w:val="center"/>
        </w:trPr>
        <w:tc>
          <w:tcPr>
            <w:tcW w:w="1243"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
                <w:bCs/>
                <w:color w:val="auto"/>
                <w:kern w:val="0"/>
                <w:sz w:val="21"/>
                <w:szCs w:val="21"/>
              </w:rPr>
              <w:t>估价期日</w:t>
            </w:r>
          </w:p>
        </w:tc>
        <w:tc>
          <w:tcPr>
            <w:tcW w:w="37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2023年7月1日</w:t>
            </w:r>
          </w:p>
        </w:tc>
      </w:tr>
    </w:tbl>
    <w:p>
      <w:pPr>
        <w:keepNext/>
        <w:widowControl/>
        <w:spacing w:before="60" w:beforeLines="25" w:after="60" w:afterLines="25" w:line="300" w:lineRule="auto"/>
        <w:ind w:firstLine="643" w:firstLineChars="200"/>
        <w:outlineLvl w:val="0"/>
        <w:rPr>
          <w:rFonts w:hint="default" w:eastAsia="黑体"/>
          <w:b/>
          <w:kern w:val="28"/>
          <w:lang w:val="en-US" w:eastAsia="zh-CN"/>
        </w:rPr>
      </w:pPr>
      <w:r>
        <w:rPr>
          <w:rFonts w:eastAsia="黑体"/>
          <w:b/>
          <w:kern w:val="28"/>
        </w:rPr>
        <w:t>四、</w:t>
      </w:r>
      <w:r>
        <w:rPr>
          <w:rFonts w:hint="eastAsia" w:eastAsia="黑体"/>
          <w:b/>
          <w:kern w:val="28"/>
          <w:lang w:val="en-US" w:eastAsia="zh-CN"/>
        </w:rPr>
        <w:t>基准地价成果表</w:t>
      </w:r>
    </w:p>
    <w:p>
      <w:pPr>
        <w:pStyle w:val="28"/>
        <w:keepNext/>
        <w:widowControl/>
        <w:numPr>
          <w:ilvl w:val="0"/>
          <w:numId w:val="2"/>
        </w:numPr>
        <w:adjustRightInd w:val="0"/>
        <w:snapToGrid w:val="0"/>
        <w:spacing w:before="60" w:beforeLines="25" w:after="60" w:afterLines="25"/>
        <w:ind w:left="0" w:firstLine="0" w:firstLineChars="0"/>
        <w:jc w:val="center"/>
        <w:rPr>
          <w:b/>
          <w:sz w:val="24"/>
          <w:szCs w:val="24"/>
        </w:rPr>
      </w:pPr>
      <w:r>
        <w:rPr>
          <w:rFonts w:hint="eastAsia"/>
          <w:b/>
          <w:sz w:val="24"/>
          <w:szCs w:val="24"/>
        </w:rPr>
        <w:t>徐闻县国有农用地级别面积及设定内涵地价成果</w:t>
      </w:r>
      <w:r>
        <w:rPr>
          <w:b/>
          <w:sz w:val="24"/>
          <w:szCs w:val="24"/>
        </w:rPr>
        <w:t>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2513"/>
        <w:gridCol w:w="1625"/>
        <w:gridCol w:w="1097"/>
        <w:gridCol w:w="1097"/>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30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级别</w:t>
            </w:r>
          </w:p>
        </w:tc>
        <w:tc>
          <w:tcPr>
            <w:tcW w:w="64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1级</w:t>
            </w:r>
          </w:p>
        </w:tc>
        <w:tc>
          <w:tcPr>
            <w:tcW w:w="64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2级</w:t>
            </w:r>
          </w:p>
        </w:tc>
        <w:tc>
          <w:tcPr>
            <w:tcW w:w="64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3级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耕地</w:t>
            </w: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水田、水浇地</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旱地</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4.20</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园地</w:t>
            </w: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果园</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茶园</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其他园地</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3" w:type="pct"/>
            <w:vMerge w:val="restart"/>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林地（含地上定着物）</w:t>
            </w: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林地（含地上定着物）汇总</w:t>
            </w:r>
          </w:p>
        </w:tc>
        <w:tc>
          <w:tcPr>
            <w:tcW w:w="952"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2.33</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2.13</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其中：（1）林地</w:t>
            </w:r>
          </w:p>
        </w:tc>
        <w:tc>
          <w:tcPr>
            <w:tcW w:w="952"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1.80</w:t>
            </w:r>
          </w:p>
        </w:tc>
        <w:tc>
          <w:tcPr>
            <w:tcW w:w="643" w:type="pct"/>
            <w:tcBorders>
              <w:top w:val="nil"/>
              <w:left w:val="nil"/>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（2）地上定着物：林木（桉树）</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3"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147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0.33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0.33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1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坑塘水面</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1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4.80</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4.40</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1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设施农用地</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1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4.40</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1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草地</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1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1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河流水面</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1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2.33</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1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水库水面</w:t>
            </w: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平方米</w:t>
            </w:r>
          </w:p>
        </w:tc>
        <w:tc>
          <w:tcPr>
            <w:tcW w:w="64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1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仿宋_GB2312" w:cs="Times New Roman"/>
                <w:b/>
                <w:bCs/>
                <w:i w:val="0"/>
                <w:iCs w:val="0"/>
                <w:color w:val="000000"/>
                <w:sz w:val="21"/>
                <w:szCs w:val="21"/>
                <w:u w:val="none"/>
              </w:rPr>
            </w:pPr>
          </w:p>
        </w:tc>
        <w:tc>
          <w:tcPr>
            <w:tcW w:w="9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万元</w:t>
            </w:r>
            <w:r>
              <w:rPr>
                <w:rStyle w:val="39"/>
                <w:rFonts w:hint="default" w:ascii="Times New Roman" w:hAnsi="Times New Roman" w:eastAsia="仿宋_GB2312" w:cs="Times New Roman"/>
                <w:sz w:val="21"/>
                <w:szCs w:val="21"/>
                <w:lang w:val="en-US" w:eastAsia="zh-CN" w:bidi="ar"/>
              </w:rPr>
              <w:t>/</w:t>
            </w:r>
            <w:r>
              <w:rPr>
                <w:rStyle w:val="40"/>
                <w:rFonts w:hint="default" w:ascii="Times New Roman" w:hAnsi="Times New Roman" w:eastAsia="仿宋_GB2312" w:cs="Times New Roman"/>
                <w:sz w:val="21"/>
                <w:szCs w:val="21"/>
                <w:lang w:val="en-US" w:eastAsia="zh-CN" w:bidi="ar"/>
              </w:rPr>
              <w:t>亩</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2.40</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2.27</w:t>
            </w:r>
          </w:p>
        </w:tc>
        <w:tc>
          <w:tcPr>
            <w:tcW w:w="64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r>
    </w:tbl>
    <w:p>
      <w:pPr>
        <w:spacing w:line="560" w:lineRule="exact"/>
        <w:jc w:val="center"/>
        <w:rPr>
          <w:b/>
          <w:sz w:val="28"/>
          <w:szCs w:val="28"/>
        </w:rPr>
      </w:pPr>
      <w:r>
        <w:rPr>
          <w:rFonts w:hint="eastAsia"/>
          <w:b/>
          <w:sz w:val="28"/>
          <w:szCs w:val="28"/>
        </w:rPr>
        <w:t>（本页余下空白）</w:t>
      </w:r>
    </w:p>
    <w:p>
      <w:pPr>
        <w:spacing w:line="560" w:lineRule="exact"/>
        <w:jc w:val="center"/>
        <w:rPr>
          <w:b/>
          <w:sz w:val="30"/>
          <w:szCs w:val="30"/>
        </w:rPr>
      </w:pPr>
    </w:p>
    <w:p>
      <w:pPr>
        <w:spacing w:line="560" w:lineRule="exact"/>
        <w:jc w:val="center"/>
        <w:rPr>
          <w:b/>
          <w:sz w:val="30"/>
          <w:szCs w:val="30"/>
        </w:rPr>
        <w:sectPr>
          <w:footerReference r:id="rId3" w:type="default"/>
          <w:pgSz w:w="11906" w:h="16838"/>
          <w:pgMar w:top="1440" w:right="1797" w:bottom="1440" w:left="1797" w:header="851" w:footer="992" w:gutter="0"/>
          <w:cols w:space="425"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0"/>
        <w:rPr>
          <w:rFonts w:eastAsia="黑体"/>
          <w:b/>
          <w:kern w:val="28"/>
        </w:rPr>
      </w:pPr>
      <w:r>
        <w:rPr>
          <w:rFonts w:hint="eastAsia" w:eastAsia="黑体"/>
          <w:b/>
          <w:kern w:val="28"/>
          <w:lang w:val="en-US" w:eastAsia="zh-CN"/>
        </w:rPr>
        <w:t>五</w:t>
      </w:r>
      <w:r>
        <w:rPr>
          <w:rFonts w:hint="eastAsia" w:eastAsia="黑体"/>
          <w:b/>
          <w:kern w:val="28"/>
        </w:rPr>
        <w:t>、</w:t>
      </w:r>
      <w:r>
        <w:rPr>
          <w:rFonts w:hint="eastAsia" w:eastAsia="黑体"/>
          <w:b/>
          <w:kern w:val="28"/>
          <w:lang w:val="en-US" w:eastAsia="zh-CN"/>
        </w:rPr>
        <w:t>徐闻县</w:t>
      </w:r>
      <w:r>
        <w:rPr>
          <w:rFonts w:hint="eastAsia" w:eastAsia="黑体"/>
          <w:b/>
          <w:kern w:val="28"/>
        </w:rPr>
        <w:t>国有农用地基准地价修正体系</w:t>
      </w: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0" w:name="_Toc19319"/>
      <w:bookmarkStart w:id="1" w:name="_Toc3036"/>
      <w:bookmarkStart w:id="2" w:name="_Toc528767326"/>
      <w:bookmarkStart w:id="3" w:name="_Toc504582898"/>
      <w:bookmarkStart w:id="4" w:name="_Toc6842433"/>
      <w:bookmarkStart w:id="5" w:name="_Toc4404978"/>
      <w:bookmarkStart w:id="6" w:name="_Toc381277358"/>
      <w:bookmarkStart w:id="7" w:name="_Toc370982673"/>
      <w:r>
        <w:rPr>
          <w:rFonts w:hint="default" w:ascii="Times New Roman" w:hAnsi="Times New Roman" w:eastAsia="仿宋_GB2312" w:cs="Times New Roman"/>
          <w:b/>
          <w:color w:val="auto"/>
          <w:spacing w:val="-4"/>
          <w:sz w:val="30"/>
          <w:szCs w:val="30"/>
        </w:rPr>
        <w:t>（一）国有耕地地价修正体系</w:t>
      </w:r>
      <w:bookmarkEnd w:id="0"/>
      <w:bookmarkEnd w:id="1"/>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default" w:ascii="Times New Roman" w:hAnsi="Times New Roman" w:eastAsia="仿宋_GB2312" w:cs="Times New Roman"/>
          <w:b/>
          <w:color w:val="auto"/>
          <w:sz w:val="30"/>
          <w:szCs w:val="30"/>
        </w:rPr>
        <w:t>1.国有耕地地价公式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国有耕地单位面积地价=国有耕地级别基准地价×（1+各因素指标修正系数之和）×（1+其他个别因素指标修正系数之和）×期日修正系数×土地剩余使用权年期修正系数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国有耕地总地价=国有耕地单位面积地价×国有耕地总土地面积</w:t>
      </w:r>
    </w:p>
    <w:p>
      <w:pPr>
        <w:pStyle w:val="41"/>
        <w:keepNext/>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default"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Next/>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default"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土地剩余权利年期修正公式为：</w:t>
      </w:r>
    </w:p>
    <w:p>
      <w:pPr>
        <w:pStyle w:val="41"/>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rPr>
          <w:rFonts w:ascii="宋体" w:hAnsi="宋体" w:eastAsia="宋体"/>
          <w:color w:val="auto"/>
          <w:szCs w:val="28"/>
        </w:rPr>
      </w:pPr>
      <w:r>
        <w:rPr>
          <w:color w:val="auto"/>
        </w:rPr>
        <w:drawing>
          <wp:inline distT="0" distB="0" distL="114300" distR="114300">
            <wp:extent cx="1668145" cy="406400"/>
            <wp:effectExtent l="0" t="0" r="8255" b="4445"/>
            <wp:docPr id="24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N——土地剩余使用权年期；Y –土地对应的权利年期修正系数。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国有耕地土地剩余使用权年期修正系数表（还原率r=4.04%）</w:t>
      </w:r>
    </w:p>
    <w:tbl>
      <w:tblPr>
        <w:tblStyle w:val="14"/>
        <w:tblW w:w="54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814"/>
        <w:gridCol w:w="814"/>
        <w:gridCol w:w="814"/>
        <w:gridCol w:w="814"/>
        <w:gridCol w:w="814"/>
        <w:gridCol w:w="814"/>
        <w:gridCol w:w="814"/>
        <w:gridCol w:w="814"/>
        <w:gridCol w:w="81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土地剩余使用权年期</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9</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修正系数</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0.0450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0.0883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0.1300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0.1700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0.2084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0.2454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0.2809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0.3150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0.3479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0.3794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土地剩余使用权年期</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16</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17</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18</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19</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修正系数</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0.4097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0.4389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0.4669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0.4938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0.5197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0.5445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0.5684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0.5914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0.6135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0.6347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土地剩余使用权年期</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21</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22</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23</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24</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26</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27</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28</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29</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修正系数</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0.6551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0.6747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0.6936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0.7117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0.7291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0.7459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0.7619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0.7774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0.7923 </w:t>
            </w:r>
          </w:p>
        </w:tc>
        <w:tc>
          <w:tcPr>
            <w:tcW w:w="4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土地剩余使用权年期</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31</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32</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33</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34</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35</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36</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37</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38</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39</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修正系数</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0.8203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0.8335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0.8462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0.8584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0.8701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0.8813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0.8922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0.9026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0.9126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土地剩余使用权年期</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41</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42</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43</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44</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45</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46</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47</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48</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49</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修正系数</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0.9314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0.9403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0.9488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0.9570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0.9649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0.9725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0.9798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0.9868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0.9935 </w:t>
            </w:r>
          </w:p>
        </w:tc>
        <w:tc>
          <w:tcPr>
            <w:tcW w:w="4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 xml:space="preserve">1.0000 </w:t>
            </w:r>
          </w:p>
        </w:tc>
      </w:tr>
    </w:tbl>
    <w:p>
      <w:pPr>
        <w:pStyle w:val="41"/>
        <w:keepNext/>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4.其他个别因素修正</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国有耕地个别因素修正系数表</w:t>
      </w:r>
    </w:p>
    <w:tbl>
      <w:tblPr>
        <w:tblStyle w:val="14"/>
        <w:tblW w:w="5631" w:type="pct"/>
        <w:jc w:val="center"/>
        <w:tblLayout w:type="autofit"/>
        <w:tblCellMar>
          <w:top w:w="0" w:type="dxa"/>
          <w:left w:w="108" w:type="dxa"/>
          <w:bottom w:w="0" w:type="dxa"/>
          <w:right w:w="108" w:type="dxa"/>
        </w:tblCellMar>
      </w:tblPr>
      <w:tblGrid>
        <w:gridCol w:w="1437"/>
        <w:gridCol w:w="899"/>
        <w:gridCol w:w="759"/>
        <w:gridCol w:w="899"/>
        <w:gridCol w:w="759"/>
        <w:gridCol w:w="899"/>
        <w:gridCol w:w="759"/>
        <w:gridCol w:w="899"/>
        <w:gridCol w:w="829"/>
        <w:gridCol w:w="852"/>
        <w:gridCol w:w="829"/>
      </w:tblGrid>
      <w:tr>
        <w:tblPrEx>
          <w:tblCellMar>
            <w:top w:w="0" w:type="dxa"/>
            <w:left w:w="108" w:type="dxa"/>
            <w:bottom w:w="0" w:type="dxa"/>
            <w:right w:w="108" w:type="dxa"/>
          </w:tblCellMar>
        </w:tblPrEx>
        <w:trPr>
          <w:cantSplit/>
          <w:trHeight w:val="284" w:hRule="atLeast"/>
          <w:tblHeader/>
          <w:jc w:val="center"/>
        </w:trPr>
        <w:tc>
          <w:tcPr>
            <w:tcW w:w="747"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指标标准</w:t>
            </w:r>
          </w:p>
        </w:tc>
        <w:tc>
          <w:tcPr>
            <w:tcW w:w="844" w:type="pct"/>
            <w:gridSpan w:val="2"/>
            <w:tcBorders>
              <w:top w:val="single" w:color="auto" w:sz="4" w:space="0"/>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优</w:t>
            </w:r>
          </w:p>
        </w:tc>
        <w:tc>
          <w:tcPr>
            <w:tcW w:w="844" w:type="pct"/>
            <w:gridSpan w:val="2"/>
            <w:tcBorders>
              <w:top w:val="single" w:color="auto" w:sz="4" w:space="0"/>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较优</w:t>
            </w:r>
          </w:p>
        </w:tc>
        <w:tc>
          <w:tcPr>
            <w:tcW w:w="782" w:type="pct"/>
            <w:gridSpan w:val="2"/>
            <w:tcBorders>
              <w:top w:val="single" w:color="auto" w:sz="4" w:space="0"/>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一般</w:t>
            </w:r>
          </w:p>
        </w:tc>
        <w:tc>
          <w:tcPr>
            <w:tcW w:w="879" w:type="pct"/>
            <w:gridSpan w:val="2"/>
            <w:tcBorders>
              <w:top w:val="single" w:color="auto" w:sz="4" w:space="0"/>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较劣</w:t>
            </w:r>
          </w:p>
        </w:tc>
        <w:tc>
          <w:tcPr>
            <w:tcW w:w="902" w:type="pct"/>
            <w:gridSpan w:val="2"/>
            <w:tcBorders>
              <w:top w:val="single" w:color="auto" w:sz="4" w:space="0"/>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劣</w:t>
            </w:r>
          </w:p>
        </w:tc>
      </w:tr>
      <w:tr>
        <w:tblPrEx>
          <w:tblCellMar>
            <w:top w:w="0" w:type="dxa"/>
            <w:left w:w="108" w:type="dxa"/>
            <w:bottom w:w="0" w:type="dxa"/>
            <w:right w:w="108" w:type="dxa"/>
          </w:tblCellMar>
        </w:tblPrEx>
        <w:trPr>
          <w:cantSplit/>
          <w:trHeight w:val="284" w:hRule="atLeast"/>
          <w:tblHeader/>
          <w:jc w:val="center"/>
        </w:trPr>
        <w:tc>
          <w:tcPr>
            <w:tcW w:w="74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p>
        </w:tc>
        <w:tc>
          <w:tcPr>
            <w:tcW w:w="457"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386"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57"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386"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57"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324"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57"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422"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80"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422" w:type="pct"/>
            <w:tcBorders>
              <w:top w:val="nil"/>
              <w:left w:val="nil"/>
              <w:bottom w:val="single" w:color="auto" w:sz="4" w:space="0"/>
              <w:right w:val="single" w:color="auto" w:sz="4" w:space="0"/>
            </w:tcBorders>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r>
      <w:tr>
        <w:tblPrEx>
          <w:tblCellMar>
            <w:top w:w="0" w:type="dxa"/>
            <w:left w:w="108" w:type="dxa"/>
            <w:bottom w:w="0" w:type="dxa"/>
            <w:right w:w="108" w:type="dxa"/>
          </w:tblCellMar>
        </w:tblPrEx>
        <w:trPr>
          <w:cantSplit/>
          <w:trHeight w:val="284" w:hRule="atLeast"/>
          <w:tblHeader/>
          <w:jc w:val="center"/>
        </w:trPr>
        <w:tc>
          <w:tcPr>
            <w:tcW w:w="747" w:type="pct"/>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宗地形状(形状系数（K）)</w:t>
            </w:r>
          </w:p>
        </w:tc>
        <w:tc>
          <w:tcPr>
            <w:tcW w:w="457" w:type="pct"/>
            <w:tcBorders>
              <w:top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［0.9，1］</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0.80%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［0.8，0.9）</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0.50%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［0.6，0.8）</w:t>
            </w:r>
          </w:p>
        </w:tc>
        <w:tc>
          <w:tcPr>
            <w:tcW w:w="3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0.00%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［0.3，0.6）</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-0.60%</w:t>
            </w: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［0，0.3）或＞1</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w:t>
            </w:r>
          </w:p>
        </w:tc>
      </w:tr>
      <w:tr>
        <w:tblPrEx>
          <w:tblCellMar>
            <w:top w:w="0" w:type="dxa"/>
            <w:left w:w="108" w:type="dxa"/>
            <w:bottom w:w="0" w:type="dxa"/>
            <w:right w:w="108" w:type="dxa"/>
          </w:tblCellMar>
        </w:tblPrEx>
        <w:trPr>
          <w:cantSplit/>
          <w:trHeight w:val="284" w:hRule="atLeast"/>
          <w:tblHeader/>
          <w:jc w:val="center"/>
        </w:trPr>
        <w:tc>
          <w:tcPr>
            <w:tcW w:w="747" w:type="pct"/>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宗地大小（亩）</w:t>
            </w:r>
          </w:p>
        </w:tc>
        <w:tc>
          <w:tcPr>
            <w:tcW w:w="457" w:type="pct"/>
            <w:tcBorders>
              <w:top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≥22</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0.80%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［8，22）</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0.40%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［2.5，8）</w:t>
            </w:r>
          </w:p>
        </w:tc>
        <w:tc>
          <w:tcPr>
            <w:tcW w:w="3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0.00%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［1，2.5）</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-0.50%</w:t>
            </w: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w:t>
            </w:r>
          </w:p>
        </w:tc>
      </w:tr>
    </w:tbl>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240" w:lineRule="auto"/>
        <w:ind w:firstLine="0"/>
        <w:jc w:val="left"/>
        <w:textAlignment w:val="auto"/>
        <w:rPr>
          <w:rFonts w:ascii="宋体" w:hAnsi="宋体" w:eastAsia="宋体" w:cs="宋体"/>
          <w:color w:val="auto"/>
          <w:sz w:val="18"/>
          <w:szCs w:val="18"/>
        </w:rPr>
      </w:pPr>
      <w:r>
        <w:rPr>
          <w:rFonts w:hint="eastAsia" w:ascii="宋体" w:hAnsi="宋体" w:eastAsia="宋体" w:cs="宋体"/>
          <w:color w:val="auto"/>
          <w:sz w:val="18"/>
          <w:szCs w:val="18"/>
        </w:rPr>
        <w:t>注：形状系数（K）计算公式为</w:t>
      </w:r>
      <w:r>
        <w:rPr>
          <w:rFonts w:hint="eastAsia" w:ascii="宋体" w:hAnsi="宋体" w:eastAsia="宋体" w:cs="宋体"/>
          <w:color w:val="auto"/>
          <w:sz w:val="18"/>
          <w:szCs w:val="18"/>
        </w:rPr>
        <w:drawing>
          <wp:inline distT="0" distB="0" distL="114300" distR="114300">
            <wp:extent cx="526415" cy="180975"/>
            <wp:effectExtent l="0" t="0" r="6985" b="1905"/>
            <wp:docPr id="24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10"/>
                    <pic:cNvPicPr>
                      <a:picLocks noChangeAspect="1"/>
                    </pic:cNvPicPr>
                  </pic:nvPicPr>
                  <pic:blipFill>
                    <a:blip r:embed="rId8"/>
                    <a:stretch>
                      <a:fillRect/>
                    </a:stretch>
                  </pic:blipFill>
                  <pic:spPr>
                    <a:xfrm>
                      <a:off x="0" y="0"/>
                      <a:ext cx="526415" cy="180975"/>
                    </a:xfrm>
                    <a:prstGeom prst="rect">
                      <a:avLst/>
                    </a:prstGeom>
                    <a:noFill/>
                    <a:ln>
                      <a:noFill/>
                    </a:ln>
                  </pic:spPr>
                </pic:pic>
              </a:graphicData>
            </a:graphic>
          </wp:inline>
        </w:drawing>
      </w:r>
      <w:r>
        <w:rPr>
          <w:rFonts w:hint="eastAsia" w:ascii="宋体" w:hAnsi="宋体" w:eastAsia="宋体" w:cs="宋体"/>
          <w:color w:val="auto"/>
          <w:sz w:val="18"/>
          <w:szCs w:val="18"/>
        </w:rPr>
        <w:t>，其中K为形状系数，S为田块的面积，L为田块的周长。</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240" w:lineRule="auto"/>
        <w:ind w:firstLine="0"/>
        <w:jc w:val="left"/>
        <w:textAlignment w:val="auto"/>
        <w:rPr>
          <w:rFonts w:ascii="宋体" w:hAnsi="宋体" w:eastAsia="宋体" w:cs="宋体"/>
          <w:color w:val="auto"/>
          <w:sz w:val="18"/>
          <w:szCs w:val="18"/>
        </w:rPr>
      </w:pPr>
    </w:p>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240" w:lineRule="auto"/>
        <w:ind w:firstLine="0"/>
        <w:jc w:val="left"/>
        <w:textAlignment w:val="auto"/>
        <w:rPr>
          <w:rFonts w:ascii="宋体" w:hAnsi="宋体" w:eastAsia="宋体" w:cs="宋体"/>
          <w:color w:val="auto"/>
          <w:sz w:val="18"/>
          <w:szCs w:val="18"/>
        </w:rPr>
        <w:sectPr>
          <w:pgSz w:w="11906" w:h="16838"/>
          <w:pgMar w:top="1701" w:right="1701" w:bottom="1701" w:left="1701" w:header="1361" w:footer="1134" w:gutter="0"/>
          <w:cols w:space="720" w:num="1"/>
          <w:docGrid w:type="lines" w:linePitch="327" w:charSpace="0"/>
        </w:sectPr>
      </w:pPr>
    </w:p>
    <w:p>
      <w:pPr>
        <w:pStyle w:val="41"/>
        <w:keepNext/>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eastAsia"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lang w:val="en-US" w:eastAsia="zh-CN"/>
        </w:rPr>
        <w:t>5</w:t>
      </w:r>
      <w:r>
        <w:rPr>
          <w:rFonts w:hint="eastAsia" w:ascii="Times New Roman" w:hAnsi="Times New Roman" w:eastAsia="仿宋_GB2312" w:cs="Times New Roman"/>
          <w:b/>
          <w:color w:val="auto"/>
          <w:sz w:val="30"/>
          <w:szCs w:val="30"/>
        </w:rPr>
        <w:t>.各因素指标修正</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徐闻县国有耕地基准地价各因素修正指标说明表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091"/>
        <w:gridCol w:w="2613"/>
        <w:gridCol w:w="2081"/>
        <w:gridCol w:w="202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1" w:type="pct"/>
            <w:vMerge w:val="restar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4068" w:type="pct"/>
            <w:gridSpan w:val="5"/>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1" w:type="pct"/>
            <w:vMerge w:val="continue"/>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sz w:val="21"/>
                <w:szCs w:val="21"/>
              </w:rPr>
            </w:pP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6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w:t>
            </w:r>
          </w:p>
        </w:tc>
        <w:tc>
          <w:tcPr>
            <w:tcW w:w="95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［2，6）</w:t>
            </w:r>
          </w:p>
        </w:tc>
        <w:tc>
          <w:tcPr>
            <w:tcW w:w="76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［6，15）</w:t>
            </w:r>
          </w:p>
        </w:tc>
        <w:tc>
          <w:tcPr>
            <w:tcW w:w="7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［15，25）</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有效土层厚度（cm）</w:t>
            </w:r>
          </w:p>
        </w:tc>
        <w:tc>
          <w:tcPr>
            <w:tcW w:w="76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w:t>
            </w:r>
          </w:p>
        </w:tc>
        <w:tc>
          <w:tcPr>
            <w:tcW w:w="95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［80，100）</w:t>
            </w:r>
          </w:p>
        </w:tc>
        <w:tc>
          <w:tcPr>
            <w:tcW w:w="76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［60，80）</w:t>
            </w:r>
          </w:p>
        </w:tc>
        <w:tc>
          <w:tcPr>
            <w:tcW w:w="7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［30，60）</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76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壤土</w:t>
            </w:r>
          </w:p>
        </w:tc>
        <w:tc>
          <w:tcPr>
            <w:tcW w:w="95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砂壤土</w:t>
            </w:r>
          </w:p>
        </w:tc>
        <w:tc>
          <w:tcPr>
            <w:tcW w:w="76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粘土</w:t>
            </w:r>
          </w:p>
        </w:tc>
        <w:tc>
          <w:tcPr>
            <w:tcW w:w="7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砂土</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砾质土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［6.5，7.5）</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[5.5,6.0)</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［6.0，6.5）或[7.5,8.5)</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［4.5，5.5）</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＜4.5或≥8.5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土壤有机质含量（g/kg）</w:t>
            </w:r>
          </w:p>
        </w:tc>
        <w:tc>
          <w:tcPr>
            <w:tcW w:w="76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［20，30）</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［10，20）</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［6，10）</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水质达到Ⅱ类标准或以上，且水源无污染、水源洁净</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水质达到Ⅱ类标准，含有极少量对农田和作物有害的杂质</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水质达到Ⅲ标准，且水源有轻度污染</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水质标准属于Ⅲ类水质标准，且水源有中度污染</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水质标准低于Ⅲ类水质标准，且水源有重度污染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土壤污染状况</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不易发生土壤污染</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基本不发生土壤污染</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低度易发土壤污染</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中度易发土壤污染</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高度易发土壤污染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水土流失状况</w:t>
            </w:r>
          </w:p>
        </w:tc>
        <w:tc>
          <w:tcPr>
            <w:tcW w:w="76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不易发生水土流失</w:t>
            </w:r>
          </w:p>
        </w:tc>
        <w:tc>
          <w:tcPr>
            <w:tcW w:w="95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基本不发生水土流失</w:t>
            </w:r>
          </w:p>
        </w:tc>
        <w:tc>
          <w:tcPr>
            <w:tcW w:w="76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水土流失不明显</w:t>
            </w:r>
          </w:p>
        </w:tc>
        <w:tc>
          <w:tcPr>
            <w:tcW w:w="7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中度易发水土流失</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高度易发水土流失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灌溉保证率</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充分满足，可随时灌溉的农田和水浇地</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基本满足，有良好的灌溉系统，在关键需水生长季节有灌溉保证</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一般满足，有灌溉系统，在大旱年基本能保证灌溉</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灌溉设施不完善，在大旱年不能保证灌溉</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无灌溉设施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有健全的干、支、斗、农排水沟道（包括抽排），无洪涝灾害</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排水体系（包括抽排）基本健全，丰水年暴雨后有短期洪涝发生（田面积水1天～2天）</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排水体系（包括抽排）一般，丰水年大雨后有洪涝发生（田面积水2天～3天）</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无排水体系（包括抽排），一般年份在大雨后发生洪涝（田面积水2～3天）</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无排水体系（包括抽排），一般年份在大雨后发生洪涝（田面积水≥5天）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耕作距离（距离最近集中居民点）（m）</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［0，500）</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［500，1000）</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田块平整度</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［2，6）</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［6，15）</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［15，25）</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集约程度高，区域内的种植规模大且田块相对集中分布</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集约程度较高，区域内的种植规模较大且田块分布较集中</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集约程度一般，区域内田块分布相对分散，种植规模一般</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集约程度较差，区域内田块分布较零散，种植规模小</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集约程度差，区域内田块分布零散，不成规模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人均耕地面积（公顷/万人）</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［0，400]</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(400,600]</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(600，800]</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(800，1000]</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中心城市影响度（距镇（街）中心距离）（m）</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［5000，7000）</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农贸市场影响度（距农贸市场距离）（m）</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［0，1000）</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国道能通达</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省道能通达</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县道能通达</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乡道能通达</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村道能通达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对外交通便利度（包括货运站、高速公路出入口、码头等）</w:t>
            </w:r>
          </w:p>
        </w:tc>
        <w:tc>
          <w:tcPr>
            <w:tcW w:w="76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95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76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74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［5000，8000）</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≥8000</w:t>
            </w:r>
          </w:p>
        </w:tc>
      </w:tr>
    </w:tbl>
    <w:p>
      <w:pPr>
        <w:pStyle w:val="41"/>
        <w:spacing w:before="0" w:beforeLines="0" w:after="0" w:afterLines="0"/>
        <w:ind w:firstLine="0" w:firstLineChars="0"/>
        <w:jc w:val="center"/>
        <w:rPr>
          <w:rFonts w:hint="default" w:ascii="Times New Roman" w:hAnsi="Times New Roman" w:eastAsia="仿宋_GB2312" w:cs="Times New Roman"/>
          <w:b/>
          <w:bCs/>
          <w:color w:val="auto"/>
          <w:sz w:val="28"/>
          <w:szCs w:val="28"/>
        </w:rPr>
        <w:sectPr>
          <w:pgSz w:w="16838" w:h="11906" w:orient="landscape"/>
          <w:pgMar w:top="1701" w:right="1701" w:bottom="1701" w:left="1701" w:header="1418" w:footer="1134" w:gutter="0"/>
          <w:cols w:space="720" w:num="1"/>
          <w:docGrid w:type="lines" w:linePitch="326" w:charSpace="0"/>
        </w:sectPr>
      </w:pPr>
      <w:r>
        <w:rPr>
          <w:rFonts w:hint="default" w:ascii="Times New Roman" w:hAnsi="Times New Roman" w:eastAsia="仿宋_GB2312" w:cs="Times New Roman"/>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rPr>
        <w:t>2</w:t>
      </w:r>
      <w:r>
        <w:rPr>
          <w:rFonts w:hint="eastAsia" w:ascii="Times New Roman" w:hAnsi="Times New Roman" w:eastAsia="仿宋_GB2312" w:cs="Times New Roman"/>
          <w:b/>
          <w:bCs/>
          <w:color w:val="auto"/>
          <w:sz w:val="28"/>
          <w:szCs w:val="28"/>
        </w:rPr>
        <w:t>）各因素修正系数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徐闻县国有耕地基准地价1级修正系数表</w:t>
      </w:r>
    </w:p>
    <w:tbl>
      <w:tblPr>
        <w:tblStyle w:val="14"/>
        <w:tblW w:w="4998" w:type="pct"/>
        <w:jc w:val="center"/>
        <w:tblLayout w:type="autofit"/>
        <w:tblCellMar>
          <w:top w:w="0" w:type="dxa"/>
          <w:left w:w="108" w:type="dxa"/>
          <w:bottom w:w="0" w:type="dxa"/>
          <w:right w:w="108" w:type="dxa"/>
        </w:tblCellMar>
      </w:tblPr>
      <w:tblGrid>
        <w:gridCol w:w="3475"/>
        <w:gridCol w:w="1988"/>
        <w:gridCol w:w="1988"/>
        <w:gridCol w:w="1988"/>
        <w:gridCol w:w="2097"/>
        <w:gridCol w:w="2111"/>
      </w:tblGrid>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0.58%</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土壤质地</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土壤pH值</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土壤有机质含量</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水源水质</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0.85%</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土壤污染状况</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水土流失状况</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灌溉保证率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0.55%</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耕作距离</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田块平整度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人均耕地面积</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中心城市影响度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0.43%</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-0.19%</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-0.39%</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农贸市场影响度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0.25%</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-0.23%</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-0.46%</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道路通达度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0.65%</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-0.29%</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-0.59%</w:t>
            </w:r>
          </w:p>
        </w:tc>
      </w:tr>
      <w:tr>
        <w:tblPrEx>
          <w:tblCellMar>
            <w:top w:w="0" w:type="dxa"/>
            <w:left w:w="108" w:type="dxa"/>
            <w:bottom w:w="0" w:type="dxa"/>
            <w:right w:w="108" w:type="dxa"/>
          </w:tblCellMar>
        </w:tblPrEx>
        <w:trPr>
          <w:trHeight w:val="340" w:hRule="atLeast"/>
          <w:jc w:val="center"/>
        </w:trPr>
        <w:tc>
          <w:tcPr>
            <w:tcW w:w="1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对外交通便利度</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0.44%</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-0.40%</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徐闻县国有耕地基准地价2级修正系数表</w:t>
      </w:r>
    </w:p>
    <w:tbl>
      <w:tblPr>
        <w:tblStyle w:val="14"/>
        <w:tblW w:w="4998" w:type="pct"/>
        <w:jc w:val="center"/>
        <w:tblLayout w:type="autofit"/>
        <w:tblCellMar>
          <w:top w:w="0" w:type="dxa"/>
          <w:left w:w="108" w:type="dxa"/>
          <w:bottom w:w="0" w:type="dxa"/>
          <w:right w:w="108" w:type="dxa"/>
        </w:tblCellMar>
      </w:tblPr>
      <w:tblGrid>
        <w:gridCol w:w="2987"/>
        <w:gridCol w:w="2389"/>
        <w:gridCol w:w="2067"/>
        <w:gridCol w:w="2067"/>
        <w:gridCol w:w="2067"/>
        <w:gridCol w:w="2070"/>
      </w:tblGrid>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有效土层厚度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土壤质地</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土壤pH值</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土壤有机质含量</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水源水质</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土壤污染状况</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水土流失状况</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灌溉保证率</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耕作距离</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田块平整度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人均耕地面积</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0.55%</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r>
      <w:tr>
        <w:tblPrEx>
          <w:tblCellMar>
            <w:top w:w="0" w:type="dxa"/>
            <w:left w:w="108" w:type="dxa"/>
            <w:bottom w:w="0" w:type="dxa"/>
            <w:right w:w="108" w:type="dxa"/>
          </w:tblCellMar>
        </w:tblPrEx>
        <w:trPr>
          <w:trHeight w:val="340"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徐闻县国有耕地基准地价</w:t>
      </w:r>
      <w:r>
        <w:rPr>
          <w:rFonts w:hint="default" w:ascii="Times New Roman" w:hAnsi="Times New Roman" w:eastAsia="仿宋_GB2312" w:cs="Times New Roman"/>
          <w:color w:val="auto"/>
          <w:sz w:val="24"/>
          <w:szCs w:val="24"/>
        </w:rPr>
        <w:t>3</w:t>
      </w:r>
      <w:r>
        <w:rPr>
          <w:rFonts w:hint="eastAsia" w:ascii="仿宋_GB2312" w:hAnsi="仿宋_GB2312" w:eastAsia="仿宋_GB2312" w:cs="仿宋_GB2312"/>
          <w:color w:val="auto"/>
          <w:sz w:val="24"/>
          <w:szCs w:val="24"/>
        </w:rPr>
        <w:t>级修正系数表</w:t>
      </w:r>
    </w:p>
    <w:tbl>
      <w:tblPr>
        <w:tblStyle w:val="14"/>
        <w:tblW w:w="4998" w:type="pct"/>
        <w:jc w:val="center"/>
        <w:tblLayout w:type="autofit"/>
        <w:tblCellMar>
          <w:top w:w="0" w:type="dxa"/>
          <w:left w:w="108" w:type="dxa"/>
          <w:bottom w:w="0" w:type="dxa"/>
          <w:right w:w="108" w:type="dxa"/>
        </w:tblCellMar>
      </w:tblPr>
      <w:tblGrid>
        <w:gridCol w:w="2834"/>
        <w:gridCol w:w="2162"/>
        <w:gridCol w:w="2162"/>
        <w:gridCol w:w="2163"/>
        <w:gridCol w:w="2163"/>
        <w:gridCol w:w="2163"/>
      </w:tblGrid>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土壤质地</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土壤pH值</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土壤有机质含量</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水源水质</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-0.61%</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土壤污染状况</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水土流失状况</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灌溉保证率</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0.52%</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排水条件</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0.46%</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耕作距离</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田块平整度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利用集约度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人均耕地面积</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中心城市影响度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农贸市场影响度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道路通达度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r>
      <w:tr>
        <w:tblPrEx>
          <w:tblCellMar>
            <w:top w:w="0" w:type="dxa"/>
            <w:left w:w="108" w:type="dxa"/>
            <w:bottom w:w="0" w:type="dxa"/>
            <w:right w:w="108" w:type="dxa"/>
          </w:tblCellMar>
        </w:tblPrEx>
        <w:trPr>
          <w:trHeight w:val="340" w:hRule="atLeast"/>
          <w:jc w:val="center"/>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对外交通便利度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bl>
    <w:p>
      <w:pPr>
        <w:spacing w:before="0" w:beforeLines="0" w:after="0" w:afterLines="0"/>
        <w:ind w:firstLine="0" w:firstLineChars="0"/>
        <w:outlineLvl w:val="2"/>
        <w:rPr>
          <w:rFonts w:ascii="宋体" w:hAnsi="宋体" w:eastAsia="宋体" w:cs="宋体"/>
          <w:b/>
          <w:color w:val="auto"/>
          <w:spacing w:val="-4"/>
        </w:rPr>
        <w:sectPr>
          <w:pgSz w:w="16838" w:h="11906" w:orient="landscape"/>
          <w:pgMar w:top="1701" w:right="1701" w:bottom="1701" w:left="1701" w:header="1361" w:footer="1134" w:gutter="0"/>
          <w:cols w:space="720" w:num="1"/>
          <w:docGrid w:type="lines" w:linePitch="327"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8" w:name="_Toc31253"/>
      <w:r>
        <w:rPr>
          <w:rFonts w:hint="eastAsia" w:ascii="Times New Roman" w:hAnsi="Times New Roman" w:eastAsia="仿宋_GB2312" w:cs="Times New Roman"/>
          <w:b/>
          <w:color w:val="auto"/>
          <w:spacing w:val="-4"/>
          <w:sz w:val="30"/>
          <w:szCs w:val="30"/>
        </w:rPr>
        <w:t>（二）</w:t>
      </w:r>
      <w:bookmarkEnd w:id="2"/>
      <w:bookmarkEnd w:id="3"/>
      <w:bookmarkEnd w:id="4"/>
      <w:bookmarkEnd w:id="5"/>
      <w:r>
        <w:rPr>
          <w:rFonts w:hint="eastAsia" w:ascii="Times New Roman" w:hAnsi="Times New Roman" w:eastAsia="仿宋_GB2312" w:cs="Times New Roman"/>
          <w:b/>
          <w:color w:val="auto"/>
          <w:spacing w:val="-4"/>
          <w:sz w:val="30"/>
          <w:szCs w:val="30"/>
        </w:rPr>
        <w:t>国有园地（果园）地价修正体系</w:t>
      </w:r>
      <w:bookmarkEnd w:id="8"/>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1.国有园地（果园）地价公式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国有园地（果园）单位面积地价=国有园地（果园）级别基准地价×（1+各因素指标修正系数之和）×期日修正系数×剩余使用权年期修正系数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国有园地（果园）总地价=国有园地（果园）单位面积地价×国有园地（果园）总土地面积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24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24"/>
          <w:szCs w:val="24"/>
        </w:rPr>
        <w:t>N——土地剩余使用权年期；Y –土地对应的权利年期修正系数。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国有园地（果园）土地剩余使用权年期修正系数表（还原率r=3.90%）</w:t>
      </w:r>
    </w:p>
    <w:tbl>
      <w:tblPr>
        <w:tblStyle w:val="14"/>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855"/>
        <w:gridCol w:w="813"/>
        <w:gridCol w:w="813"/>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5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5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0.0440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0.0864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0.1272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0.1665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0.2043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0.2406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0.2756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0.3093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0.3418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0.3730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5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5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0.4030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0.4319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0.4597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0.4865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0.5123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0.5371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0.5610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0.5840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0.6061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5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5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0.6479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0.6676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0.6866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0.7048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0.7224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0.7393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0.7556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0.7713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0.7864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5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5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0.8149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0.8283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0.8413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0.8537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0.8657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0.8773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0.8884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0.8991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0.9094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5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5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0.9288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0.9380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0.9468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0.9553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0.9635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0.9714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0.9789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0.9862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0.9932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pStyle w:val="41"/>
        <w:spacing w:before="0" w:beforeLines="0" w:after="0" w:afterLines="0"/>
        <w:ind w:firstLine="482"/>
        <w:outlineLvl w:val="3"/>
        <w:rPr>
          <w:rFonts w:ascii="宋体" w:hAnsi="宋体" w:eastAsia="宋体"/>
          <w:b/>
          <w:color w:val="auto"/>
          <w:szCs w:val="24"/>
        </w:rPr>
        <w:sectPr>
          <w:pgSz w:w="11906" w:h="16838"/>
          <w:pgMar w:top="1701" w:right="1701" w:bottom="1701" w:left="1701" w:header="1361" w:footer="1134" w:gutter="0"/>
          <w:cols w:space="0" w:num="1"/>
          <w:docGrid w:type="lines" w:linePitch="328" w:charSpace="0"/>
        </w:sectPr>
      </w:pP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徐闻县园地（果园）基准地价各因素修正指标说明表</w:t>
      </w:r>
    </w:p>
    <w:tbl>
      <w:tblPr>
        <w:tblStyle w:val="14"/>
        <w:tblW w:w="5000" w:type="pct"/>
        <w:jc w:val="center"/>
        <w:tblLayout w:type="autofit"/>
        <w:tblCellMar>
          <w:top w:w="0" w:type="dxa"/>
          <w:left w:w="108" w:type="dxa"/>
          <w:bottom w:w="0" w:type="dxa"/>
          <w:right w:w="108" w:type="dxa"/>
        </w:tblCellMar>
      </w:tblPr>
      <w:tblGrid>
        <w:gridCol w:w="1759"/>
        <w:gridCol w:w="2119"/>
        <w:gridCol w:w="2209"/>
        <w:gridCol w:w="2436"/>
        <w:gridCol w:w="2592"/>
        <w:gridCol w:w="2537"/>
      </w:tblGrid>
      <w:tr>
        <w:tblPrEx>
          <w:tblCellMar>
            <w:top w:w="0" w:type="dxa"/>
            <w:left w:w="108" w:type="dxa"/>
            <w:bottom w:w="0" w:type="dxa"/>
            <w:right w:w="108" w:type="dxa"/>
          </w:tblCellMar>
        </w:tblPrEx>
        <w:trPr>
          <w:cantSplit/>
          <w:trHeight w:val="340" w:hRule="atLeast"/>
          <w:tblHeader/>
          <w:jc w:val="center"/>
        </w:trPr>
        <w:tc>
          <w:tcPr>
            <w:tcW w:w="6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指标标准</w:t>
            </w:r>
          </w:p>
        </w:tc>
        <w:tc>
          <w:tcPr>
            <w:tcW w:w="435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因素指标说明</w:t>
            </w:r>
          </w:p>
        </w:tc>
      </w:tr>
      <w:tr>
        <w:tblPrEx>
          <w:tblCellMar>
            <w:top w:w="0" w:type="dxa"/>
            <w:left w:w="108" w:type="dxa"/>
            <w:bottom w:w="0" w:type="dxa"/>
            <w:right w:w="108" w:type="dxa"/>
          </w:tblCellMar>
        </w:tblPrEx>
        <w:trPr>
          <w:cantSplit/>
          <w:trHeight w:val="340" w:hRule="atLeast"/>
          <w:tblHeader/>
          <w:jc w:val="center"/>
        </w:trPr>
        <w:tc>
          <w:tcPr>
            <w:tcW w:w="6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p>
        </w:tc>
        <w:tc>
          <w:tcPr>
            <w:tcW w:w="77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优</w:t>
            </w:r>
          </w:p>
        </w:tc>
        <w:tc>
          <w:tcPr>
            <w:tcW w:w="80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较优</w:t>
            </w:r>
          </w:p>
        </w:tc>
        <w:tc>
          <w:tcPr>
            <w:tcW w:w="8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一般</w:t>
            </w:r>
          </w:p>
        </w:tc>
        <w:tc>
          <w:tcPr>
            <w:tcW w:w="94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较劣</w:t>
            </w:r>
          </w:p>
        </w:tc>
        <w:tc>
          <w:tcPr>
            <w:tcW w:w="9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劣</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坡度（°）</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（6，15］</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（15，25］</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（25，35］</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（0，6］</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（35，90）</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坡向</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南（阳坡）</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西南、西、西北（半阳坡）</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无明显坡度，平地</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东北、东、东南（半阴坡）</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北（阴坡）</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有效土层厚度（cm）</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［80，100）</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［60，80）</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［30，60）</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［0，30）</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土壤质地</w:t>
            </w:r>
          </w:p>
        </w:tc>
        <w:tc>
          <w:tcPr>
            <w:tcW w:w="77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砂壤土</w:t>
            </w:r>
          </w:p>
        </w:tc>
        <w:tc>
          <w:tcPr>
            <w:tcW w:w="80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壤质土</w:t>
            </w:r>
          </w:p>
        </w:tc>
        <w:tc>
          <w:tcPr>
            <w:tcW w:w="89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砂质土</w:t>
            </w:r>
          </w:p>
        </w:tc>
        <w:tc>
          <w:tcPr>
            <w:tcW w:w="94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黏质土</w:t>
            </w:r>
          </w:p>
        </w:tc>
        <w:tc>
          <w:tcPr>
            <w:tcW w:w="92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砾质土</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土壤pH值</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［5.5，6.0）</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［6.0，6.5）</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［6.5，7.0）</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［7.0，7.5）</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［0，5.5）或［7.5，14］</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土壤有机质含量（g/kg）</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［18，20）</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［15，18）</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［10，15）</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［0，10）</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劳作距离（m）</w:t>
            </w:r>
          </w:p>
        </w:tc>
        <w:tc>
          <w:tcPr>
            <w:tcW w:w="77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w:t>
            </w:r>
          </w:p>
        </w:tc>
        <w:tc>
          <w:tcPr>
            <w:tcW w:w="80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[500,1000)</w:t>
            </w:r>
          </w:p>
        </w:tc>
        <w:tc>
          <w:tcPr>
            <w:tcW w:w="89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[1000,1500)</w:t>
            </w:r>
          </w:p>
        </w:tc>
        <w:tc>
          <w:tcPr>
            <w:tcW w:w="94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[1500,2000)</w:t>
            </w:r>
          </w:p>
        </w:tc>
        <w:tc>
          <w:tcPr>
            <w:tcW w:w="92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≥2000</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田间路网</w:t>
            </w:r>
          </w:p>
        </w:tc>
        <w:tc>
          <w:tcPr>
            <w:tcW w:w="77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村庄田间路、生产路布局合理，通达度高，农业运输机械基本能到达每个田块</w:t>
            </w:r>
          </w:p>
        </w:tc>
        <w:tc>
          <w:tcPr>
            <w:tcW w:w="80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村庄田间路、生产路布局合理，通达度较高，农业运输机械能达到大部分田块</w:t>
            </w:r>
          </w:p>
        </w:tc>
        <w:tc>
          <w:tcPr>
            <w:tcW w:w="89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村庄田间路、生产路布局较合理，通达度一般，农业运输机械能达到一部分田块</w:t>
            </w:r>
          </w:p>
        </w:tc>
        <w:tc>
          <w:tcPr>
            <w:tcW w:w="94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村庄田间路、生产路布局较合理，通达度一般，农业运输机械能达到少部分田块</w:t>
            </w:r>
          </w:p>
        </w:tc>
        <w:tc>
          <w:tcPr>
            <w:tcW w:w="92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村庄田间路、生产路布局不合理，通达度差，不能满足机械化运输要求</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田块大小（亩）</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(150,200]</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(100,150]</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(50,100]</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水源保证率</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充分满足</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较满足</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基本满足</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较不满足</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不满足</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连片程度（公顷）</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［10，20）</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［5，10）</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产品认证</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绿色食品认证、有机食品认证、国家地理标志产品及产地认证范畴内其中一种认证</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无产品认证</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中心城市影响度（距镇（街）中心距离）（m）</w:t>
            </w:r>
          </w:p>
        </w:tc>
        <w:tc>
          <w:tcPr>
            <w:tcW w:w="776"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［0，1500）</w:t>
            </w:r>
          </w:p>
        </w:tc>
        <w:tc>
          <w:tcPr>
            <w:tcW w:w="80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［1500，3000）</w:t>
            </w:r>
          </w:p>
        </w:tc>
        <w:tc>
          <w:tcPr>
            <w:tcW w:w="892"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［3000，5000）</w:t>
            </w:r>
          </w:p>
        </w:tc>
        <w:tc>
          <w:tcPr>
            <w:tcW w:w="94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［5000，7000）</w:t>
            </w:r>
          </w:p>
        </w:tc>
        <w:tc>
          <w:tcPr>
            <w:tcW w:w="92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≥7000</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农贸市场影响度（m）</w:t>
            </w:r>
          </w:p>
        </w:tc>
        <w:tc>
          <w:tcPr>
            <w:tcW w:w="77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［0，1000）</w:t>
            </w:r>
          </w:p>
        </w:tc>
        <w:tc>
          <w:tcPr>
            <w:tcW w:w="80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［1000，2000）</w:t>
            </w:r>
          </w:p>
        </w:tc>
        <w:tc>
          <w:tcPr>
            <w:tcW w:w="89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［2000，3000）</w:t>
            </w:r>
          </w:p>
        </w:tc>
        <w:tc>
          <w:tcPr>
            <w:tcW w:w="94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［3000，5000）</w:t>
            </w:r>
          </w:p>
        </w:tc>
        <w:tc>
          <w:tcPr>
            <w:tcW w:w="92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道路通达度</w:t>
            </w:r>
          </w:p>
        </w:tc>
        <w:tc>
          <w:tcPr>
            <w:tcW w:w="77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国道能通达</w:t>
            </w:r>
          </w:p>
        </w:tc>
        <w:tc>
          <w:tcPr>
            <w:tcW w:w="80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省道能通达</w:t>
            </w:r>
          </w:p>
        </w:tc>
        <w:tc>
          <w:tcPr>
            <w:tcW w:w="89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县道能通达</w:t>
            </w:r>
          </w:p>
        </w:tc>
        <w:tc>
          <w:tcPr>
            <w:tcW w:w="94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乡道能通达</w:t>
            </w:r>
          </w:p>
        </w:tc>
        <w:tc>
          <w:tcPr>
            <w:tcW w:w="92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村道能通达</w:t>
            </w:r>
          </w:p>
        </w:tc>
      </w:tr>
      <w:tr>
        <w:tblPrEx>
          <w:tblCellMar>
            <w:top w:w="0" w:type="dxa"/>
            <w:left w:w="108" w:type="dxa"/>
            <w:bottom w:w="0" w:type="dxa"/>
            <w:right w:w="108" w:type="dxa"/>
          </w:tblCellMar>
        </w:tblPrEx>
        <w:trPr>
          <w:cantSplit/>
          <w:trHeight w:val="340" w:hRule="atLeast"/>
          <w:jc w:val="center"/>
        </w:trPr>
        <w:tc>
          <w:tcPr>
            <w:tcW w:w="644"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对外交通便利度（包括货运站、高速公路出入口、码头等）</w:t>
            </w:r>
          </w:p>
        </w:tc>
        <w:tc>
          <w:tcPr>
            <w:tcW w:w="77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［0，1500）</w:t>
            </w:r>
          </w:p>
        </w:tc>
        <w:tc>
          <w:tcPr>
            <w:tcW w:w="80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［1500，3000）</w:t>
            </w:r>
          </w:p>
        </w:tc>
        <w:tc>
          <w:tcPr>
            <w:tcW w:w="89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［3000，5000）</w:t>
            </w:r>
          </w:p>
        </w:tc>
        <w:tc>
          <w:tcPr>
            <w:tcW w:w="94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［5000，8000）</w:t>
            </w:r>
          </w:p>
        </w:tc>
        <w:tc>
          <w:tcPr>
            <w:tcW w:w="92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≥8000</w:t>
            </w:r>
          </w:p>
        </w:tc>
      </w:tr>
    </w:tbl>
    <w:p>
      <w:pPr>
        <w:pStyle w:val="41"/>
        <w:spacing w:before="0" w:beforeLines="0" w:after="0" w:afterLines="0"/>
        <w:ind w:firstLine="0" w:firstLineChars="0"/>
        <w:jc w:val="center"/>
        <w:rPr>
          <w:rFonts w:hint="eastAsia" w:ascii="仿宋_GB2312" w:hAnsi="仿宋_GB2312" w:eastAsia="仿宋_GB2312" w:cs="仿宋_GB2312"/>
          <w:b/>
          <w:bCs/>
          <w:color w:val="auto"/>
          <w:sz w:val="28"/>
          <w:szCs w:val="28"/>
        </w:rPr>
        <w:sectPr>
          <w:pgSz w:w="16838" w:h="11906" w:orient="landscape"/>
          <w:pgMar w:top="1701" w:right="1701" w:bottom="1701" w:left="1701" w:header="1418" w:footer="1134" w:gutter="0"/>
          <w:cols w:space="720" w:num="1"/>
          <w:docGrid w:type="lines" w:linePitch="326"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徐闻县国有园地（果园）基准地价1级修正系数表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3"/>
        <w:gridCol w:w="2537"/>
        <w:gridCol w:w="2067"/>
        <w:gridCol w:w="2326"/>
        <w:gridCol w:w="2067"/>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1.04%</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0.52%</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0.72%</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0.81%</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0.93%</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产品认证</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0.61%</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0.66%</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929"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5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757"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-0.63%</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徐闻县国有园地（果园）基准地价2级修正系数表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5"/>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0.93%</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0.46%</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0.67%</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0.83%</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0.52%</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产品认证</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0.46%</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0.67%</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徐闻县国有园地（果园）基准地价3级修正系数表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117"/>
        <w:gridCol w:w="2117"/>
        <w:gridCol w:w="2117"/>
        <w:gridCol w:w="2118"/>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77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7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7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7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112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产品认证</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0.08%</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-0.08%</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0.55%</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7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112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-0.52%</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spacing w:before="0" w:beforeLines="0" w:after="0" w:afterLines="0"/>
        <w:ind w:firstLine="466"/>
        <w:outlineLvl w:val="2"/>
        <w:rPr>
          <w:rFonts w:ascii="宋体" w:hAnsi="宋体" w:eastAsia="宋体" w:cs="宋体"/>
          <w:b/>
          <w:color w:val="auto"/>
          <w:spacing w:val="-4"/>
        </w:rPr>
        <w:sectPr>
          <w:pgSz w:w="16838" w:h="11906" w:orient="landscape"/>
          <w:pgMar w:top="1701" w:right="1701" w:bottom="1701" w:left="1701" w:header="1361" w:footer="1134" w:gutter="0"/>
          <w:cols w:space="0" w:num="1"/>
          <w:docGrid w:type="lines" w:linePitch="340"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9" w:name="_Toc15859"/>
      <w:r>
        <w:rPr>
          <w:rFonts w:hint="eastAsia" w:ascii="Times New Roman" w:hAnsi="Times New Roman" w:eastAsia="仿宋_GB2312" w:cs="Times New Roman"/>
          <w:b/>
          <w:color w:val="auto"/>
          <w:spacing w:val="-4"/>
          <w:sz w:val="30"/>
          <w:szCs w:val="30"/>
        </w:rPr>
        <w:t>（三）国有园地（茶园）地价修正体系</w:t>
      </w:r>
      <w:bookmarkEnd w:id="9"/>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1.国有园地（茶园）地价公式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国有园地（茶园）单位面积地价=国有园地（茶园）级别基准地价×（1+各因素指标修正系数之和）×期日修正系数×剩余使用权年期修正系数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国有园地（茶园）总地价=国有园地（茶园）单位面积地价×国有园地（茶园）总土地面积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24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国有园地（茶园）土地剩余使用权年期修正系数表（还原率r=3.74%）</w:t>
      </w:r>
    </w:p>
    <w:tbl>
      <w:tblPr>
        <w:tblStyle w:val="14"/>
        <w:tblW w:w="5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812"/>
        <w:gridCol w:w="812"/>
        <w:gridCol w:w="813"/>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0.0429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0.0842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0.1241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0.1625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0.1995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0.2352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0.2697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0.3028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0.3348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0.3953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0.4240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0.4516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0.4782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0.5038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0.5286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0.5524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0.5754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0.5975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0.6395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0.6593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0.6784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0.6969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0.7146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0.7318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0.7483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0.7642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0.7795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0.7943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0.8086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0.8223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0.8356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0.8483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0.8606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0.8725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0.8839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0.8950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0.9056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0.9257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0.9352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0.9444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0.9532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0.9618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0.9700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0.9779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0.9855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0.9929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pStyle w:val="41"/>
        <w:spacing w:before="0" w:beforeLines="0" w:after="0" w:afterLines="0"/>
        <w:ind w:firstLine="482"/>
        <w:rPr>
          <w:rFonts w:ascii="宋体" w:hAnsi="宋体" w:eastAsia="宋体"/>
          <w:b/>
          <w:color w:val="auto"/>
          <w:szCs w:val="24"/>
        </w:rPr>
        <w:sectPr>
          <w:pgSz w:w="11906" w:h="16838"/>
          <w:pgMar w:top="1701" w:right="1701" w:bottom="1701" w:left="1701" w:header="1361" w:footer="1134" w:gutter="0"/>
          <w:cols w:space="0" w:num="1"/>
          <w:docGrid w:type="lines" w:linePitch="340" w:charSpace="0"/>
        </w:sectPr>
      </w:pP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徐闻县国有园地（茶园）基准地价各因素修正指标说明表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2515"/>
        <w:gridCol w:w="2160"/>
        <w:gridCol w:w="2209"/>
        <w:gridCol w:w="2482"/>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06" w:type="pct"/>
            <w:vMerge w:val="restar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指标标准</w:t>
            </w:r>
          </w:p>
        </w:tc>
        <w:tc>
          <w:tcPr>
            <w:tcW w:w="4293" w:type="pct"/>
            <w:gridSpan w:val="5"/>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06" w:type="pct"/>
            <w:vMerge w:val="continue"/>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优</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较优</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一般</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较劣</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坡度（°）</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（6，15］</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（15，25］</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（25，35］</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（35，90）</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坡向</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西南、西、西北（半阳坡）</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南（阳坡）</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无明显坡度，平地</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东北、东、东南（半阴坡）</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北（阴坡）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有效土层厚度（cm）</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［80，100）</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［60，80）</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［40，60）</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土壤质地</w:t>
            </w: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砂壤土</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壤质土</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砂质土</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砾质土</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黏质土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土壤pH值</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［4.5，5.5）</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［4.0，4.5）</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［5.5，6.0）</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［6.0，6.5）</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［0，4.0）或［6.5，14］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土壤有机质含量（g/kg）</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［25，30）</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［20，25）</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［15，20）</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劳作距离（m）</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[500,1000)</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[1000,1500)</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[1500,2000)</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田间路网</w:t>
            </w: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村庄田间路、生产路布局合理，通达度高，农业运输机械基本能到达每个田块</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村庄田间路、生产路布局合理，通达度较高，农业运输机械能达到大部分田块</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村庄田间路、生产路布局较合理，通达度一般，农业运输机械能达到一部分田块</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村庄田间路、生产路布局较合理，通达度一般，农业运输机械能达到少部分田块</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村庄田间路、生产路布局不合理，通达度差，不能满足机械化运输要求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田块大小（亩）</w:t>
            </w: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(150,200]</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(100,150]</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(50,100]</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水源保证率</w:t>
            </w: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充分满足</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较满足</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基本满足</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较不满足</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连片程度（公顷）</w:t>
            </w: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［10，20）</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［5，10）</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产品认证</w:t>
            </w: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绿色食品认证、有机食品认证、国家地理标志产品及产地认证范畴内其中一种认证</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无产品认证</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中心城市影响度（距镇（街）中心距离）（m）</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［0，1500）</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［1500，3000）</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［3000，5000）</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［5000，7000）</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道路通达度</w:t>
            </w:r>
          </w:p>
        </w:tc>
        <w:tc>
          <w:tcPr>
            <w:tcW w:w="92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国道能通达</w:t>
            </w:r>
          </w:p>
        </w:tc>
        <w:tc>
          <w:tcPr>
            <w:tcW w:w="791"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省道能通达</w:t>
            </w:r>
          </w:p>
        </w:tc>
        <w:tc>
          <w:tcPr>
            <w:tcW w:w="8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县道能通达</w:t>
            </w:r>
          </w:p>
        </w:tc>
        <w:tc>
          <w:tcPr>
            <w:tcW w:w="909"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乡道能通达</w:t>
            </w:r>
          </w:p>
        </w:tc>
        <w:tc>
          <w:tcPr>
            <w:tcW w:w="862" w:type="pct"/>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村道能通达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6"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对外交通便利度（包括货运站、高速公路出入口、码头等）</w:t>
            </w:r>
          </w:p>
        </w:tc>
        <w:tc>
          <w:tcPr>
            <w:tcW w:w="92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［0，1500）</w:t>
            </w:r>
          </w:p>
        </w:tc>
        <w:tc>
          <w:tcPr>
            <w:tcW w:w="791"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［1500，3000）</w:t>
            </w:r>
          </w:p>
        </w:tc>
        <w:tc>
          <w:tcPr>
            <w:tcW w:w="8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［3000，5000）</w:t>
            </w:r>
          </w:p>
        </w:tc>
        <w:tc>
          <w:tcPr>
            <w:tcW w:w="909"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［5000，8000）</w:t>
            </w:r>
          </w:p>
        </w:tc>
        <w:tc>
          <w:tcPr>
            <w:tcW w:w="862" w:type="pct"/>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≥8000</w:t>
            </w:r>
          </w:p>
        </w:tc>
      </w:tr>
    </w:tbl>
    <w:p>
      <w:pPr>
        <w:pStyle w:val="41"/>
        <w:spacing w:before="0" w:beforeLines="0" w:after="0" w:afterLines="0"/>
        <w:ind w:firstLine="0" w:firstLineChars="0"/>
        <w:jc w:val="center"/>
        <w:rPr>
          <w:rFonts w:hint="eastAsia" w:ascii="仿宋_GB2312" w:hAnsi="仿宋_GB2312" w:eastAsia="仿宋_GB2312" w:cs="仿宋_GB2312"/>
          <w:b/>
          <w:bCs/>
          <w:color w:val="auto"/>
          <w:sz w:val="28"/>
          <w:szCs w:val="28"/>
        </w:rPr>
        <w:sectPr>
          <w:pgSz w:w="16838" w:h="11906" w:orient="landscape"/>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徐闻县国有园地（茶园）基准地价1级修正系数表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2061"/>
        <w:gridCol w:w="2061"/>
        <w:gridCol w:w="2061"/>
        <w:gridCol w:w="2061"/>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75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5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5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5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5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0.91%</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0.76%</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0.74%</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产品认证</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0.67%</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noWrap/>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0.84%</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-0.80%</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徐闻县国有园地（茶园）基准地价2级修正系数表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2061"/>
        <w:gridCol w:w="2061"/>
        <w:gridCol w:w="2061"/>
        <w:gridCol w:w="2061"/>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75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5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5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5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55"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0.78%</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0.39%</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-0.37%</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0.66%</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0.33%</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-0.31%</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0.55%</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0.28%</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-0.26%</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-0.29%</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0.52%</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0.26%</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-0.25%</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0.64%</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0.32%</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0.36%</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0.18%</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-0.17%</w:t>
            </w:r>
          </w:p>
        </w:tc>
        <w:tc>
          <w:tcPr>
            <w:tcW w:w="755"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0.41%</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-0.19%</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0.23%</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0.11%</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-0.11%</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0.15%</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-0.14%</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0.36%</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0.18%</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-0.17%</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产品认证</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0.16%</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0.08%</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-0.08%</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0.58%</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0.29%</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-0.28%</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0.65%</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0.32%</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-0.31%</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4" w:type="pct"/>
            <w:shd w:val="clear" w:color="auto" w:fill="auto"/>
            <w:noWrap/>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0.73%</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0.36%</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-0.34%</w:t>
            </w:r>
          </w:p>
        </w:tc>
        <w:tc>
          <w:tcPr>
            <w:tcW w:w="75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-0.69%</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spacing w:before="0" w:beforeLines="0" w:after="0" w:afterLines="0"/>
        <w:ind w:firstLine="466"/>
        <w:outlineLvl w:val="2"/>
        <w:rPr>
          <w:rFonts w:ascii="宋体" w:hAnsi="宋体" w:eastAsia="宋体" w:cs="宋体"/>
          <w:b/>
          <w:color w:val="auto"/>
          <w:spacing w:val="-4"/>
        </w:rPr>
        <w:sectPr>
          <w:pgSz w:w="16838" w:h="11906" w:orient="landscape"/>
          <w:pgMar w:top="1701" w:right="1701" w:bottom="1701" w:left="1701" w:header="1361" w:footer="1134" w:gutter="0"/>
          <w:cols w:space="0" w:num="1"/>
          <w:docGrid w:type="lines" w:linePitch="340"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10" w:name="_Toc6254"/>
      <w:r>
        <w:rPr>
          <w:rFonts w:hint="eastAsia" w:ascii="Times New Roman" w:hAnsi="Times New Roman" w:eastAsia="仿宋_GB2312" w:cs="Times New Roman"/>
          <w:b/>
          <w:color w:val="auto"/>
          <w:spacing w:val="-4"/>
          <w:sz w:val="30"/>
          <w:szCs w:val="30"/>
        </w:rPr>
        <w:t>（四）国有园地（其他园地）地价修正体系</w:t>
      </w:r>
      <w:bookmarkEnd w:id="10"/>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1.国有园地（其他园地）地价公式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国有园地（其他园地）单位面积地价=国有园地（其他园地）级别基准地价×（1+各因素指标修正系数之和）×期日修正系数×剩余使用权年期修正系数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国有园地（其他园地）总地价=国有园地（其他园地）单位面积地价×国有园地（其他园地）总土地面积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国有园地（其他园地）土地剩余使用权年期修正系数表（还原率r=3.65%）</w:t>
      </w:r>
    </w:p>
    <w:tbl>
      <w:tblPr>
        <w:tblStyle w:val="14"/>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812"/>
        <w:gridCol w:w="812"/>
        <w:gridCol w:w="812"/>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0.0423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0.0830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0.1223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0.1603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0.1969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0.2322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0.2663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0.2992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0.3309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0.3615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0.3910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0.4195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0.4470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0.4735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0.4991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0.5237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0.5475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0.5705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0.5927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0.6347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0.6546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0.6738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0.6923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0.7102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0.7274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0.7441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0.7601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0.7756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0.8049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0.8188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0.8323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0.8452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0.8577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0.8697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0.8814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0.8926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0.9034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0.9239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0.9336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0.9430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0.9520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0.9608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0.9692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0.9773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0.9851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0.9927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pStyle w:val="41"/>
        <w:spacing w:before="0" w:beforeLines="0" w:after="0" w:afterLines="0"/>
        <w:ind w:firstLine="482"/>
        <w:rPr>
          <w:rFonts w:ascii="宋体" w:hAnsi="宋体" w:eastAsia="宋体"/>
          <w:b/>
          <w:color w:val="auto"/>
          <w:szCs w:val="24"/>
        </w:rPr>
        <w:sectPr>
          <w:pgSz w:w="11906" w:h="16838"/>
          <w:pgMar w:top="1701" w:right="1701" w:bottom="1701" w:left="1701" w:header="1361" w:footer="1134" w:gutter="0"/>
          <w:cols w:space="0" w:num="1"/>
          <w:docGrid w:type="lines" w:linePitch="340" w:charSpace="0"/>
        </w:sectPr>
      </w:pP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徐闻县国有园地（其他园地）基准地价各因素修正指标说明表</w:t>
      </w:r>
    </w:p>
    <w:tbl>
      <w:tblPr>
        <w:tblStyle w:val="14"/>
        <w:tblW w:w="5171" w:type="pct"/>
        <w:jc w:val="center"/>
        <w:tblLayout w:type="autofit"/>
        <w:tblCellMar>
          <w:top w:w="0" w:type="dxa"/>
          <w:left w:w="108" w:type="dxa"/>
          <w:bottom w:w="0" w:type="dxa"/>
          <w:right w:w="108" w:type="dxa"/>
        </w:tblCellMar>
      </w:tblPr>
      <w:tblGrid>
        <w:gridCol w:w="2369"/>
        <w:gridCol w:w="2274"/>
        <w:gridCol w:w="2440"/>
        <w:gridCol w:w="2079"/>
        <w:gridCol w:w="2573"/>
        <w:gridCol w:w="2384"/>
      </w:tblGrid>
      <w:tr>
        <w:tblPrEx>
          <w:tblCellMar>
            <w:top w:w="0" w:type="dxa"/>
            <w:left w:w="108" w:type="dxa"/>
            <w:bottom w:w="0" w:type="dxa"/>
            <w:right w:w="108" w:type="dxa"/>
          </w:tblCellMar>
        </w:tblPrEx>
        <w:trPr>
          <w:cantSplit/>
          <w:trHeight w:val="270" w:hRule="atLeast"/>
          <w:tblHeader/>
          <w:jc w:val="center"/>
        </w:trPr>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指标标准</w:t>
            </w:r>
          </w:p>
        </w:tc>
        <w:tc>
          <w:tcPr>
            <w:tcW w:w="41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因素指标说明</w:t>
            </w:r>
          </w:p>
        </w:tc>
      </w:tr>
      <w:tr>
        <w:tblPrEx>
          <w:tblCellMar>
            <w:top w:w="0" w:type="dxa"/>
            <w:left w:w="108" w:type="dxa"/>
            <w:bottom w:w="0" w:type="dxa"/>
            <w:right w:w="108" w:type="dxa"/>
          </w:tblCellMar>
        </w:tblPrEx>
        <w:trPr>
          <w:cantSplit/>
          <w:trHeight w:val="258" w:hRule="atLeast"/>
          <w:tblHeader/>
          <w:jc w:val="center"/>
        </w:trPr>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优</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较优</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一般</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较劣</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劣</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坡度（°）</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（6，15］</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（15，25］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（25，35］</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（0，6］</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（35，90）</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坡向</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南（阳坡）</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西南、西、西北（半阳坡）</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无明显坡度，平地</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东北、东、东南（半阴坡）</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北（阴坡）</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有效土层厚度（cm）</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［80，100）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［60，80）</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［30，60）</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［0，30）</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土壤质地</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砂壤土</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壤质土</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砂质土</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黏质土</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砾质土</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土壤pH值</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［5.5，6.0）</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［6.0，6.5）</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［6.5，7.0）</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［7.0，7.5）</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［0，5.5）或［7.5，14］</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土壤有机质含量（g/kg）</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［18，20）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［15，18）</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［10，15）</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［0，10）</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劳作距离（m）</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[500,1000)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[1000,1500)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[1500,2000)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≥2000</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田间路网</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村庄田间路、生产路布局合理，通达度高，农业运输机械基本能到达每个田块</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村庄田间路、生产路布局合理，通达度较高，农业运输机械能达到大部分田块</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村庄田间路、生产路布局较合理，通达度一般，农业运输机械能达到一部分田块</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村庄田间路、生产路布局较合理，通达度一般，农业运输机械能达到少部分田块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村庄田间路、生产路布局不合理，通达度差，不能满足机械化运输要求</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田块大小（亩）</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＞200</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(150,200]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(100,150]</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(50,100]</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水源保证率</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充分满足</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较满足</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基本满足</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较不满足</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不满足</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连片程度（公顷）</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≥20</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［10，20）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［5，10）</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中心城市影响度（距镇（街）中心距离）（m）</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［0，1500）</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［1500，3000）</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［3000，5000）</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［5000，7000）</w:t>
            </w:r>
          </w:p>
        </w:tc>
        <w:tc>
          <w:tcPr>
            <w:tcW w:w="8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≥7000</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道路通达度</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国道能通达</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省道能通达</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县道能通达</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乡道能通达</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村道能通达</w:t>
            </w:r>
          </w:p>
        </w:tc>
      </w:tr>
      <w:tr>
        <w:tblPrEx>
          <w:tblCellMar>
            <w:top w:w="0" w:type="dxa"/>
            <w:left w:w="108" w:type="dxa"/>
            <w:bottom w:w="0" w:type="dxa"/>
            <w:right w:w="108" w:type="dxa"/>
          </w:tblCellMar>
        </w:tblPrEx>
        <w:trPr>
          <w:cantSplit/>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对外交通便利度（包括货运站、高速公路出入口、码头等）</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［0，1500）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［1500，3000）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［3000，5000）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［5000，8000）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≥8000</w:t>
            </w:r>
          </w:p>
        </w:tc>
      </w:tr>
    </w:tbl>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徐闻县国有园地（其他果园）基准地价1级修正系数表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2311"/>
        <w:gridCol w:w="1942"/>
        <w:gridCol w:w="2147"/>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1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8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2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2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0.88%</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0.87%</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0.61%</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9" w:type="pct"/>
            <w:shd w:val="clear" w:color="auto" w:fill="auto"/>
            <w:noWrap/>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c>
          <w:tcPr>
            <w:tcW w:w="71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8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徐闻县国有园地（其他园地）基准地价2级修正系数表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4"/>
        <w:gridCol w:w="1973"/>
        <w:gridCol w:w="1975"/>
        <w:gridCol w:w="1975"/>
        <w:gridCol w:w="204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722"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2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2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4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74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2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0.79%</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72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0.66%</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72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0.63%</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72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0.67%</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72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72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49"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0.79%</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0.12%</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-0.13%</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0.55%</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pct"/>
            <w:shd w:val="clear" w:color="auto" w:fill="auto"/>
            <w:noWrap/>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72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0.63%</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74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徐闻县国有园地（其他果园）基准地价3级修正系数表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0"/>
        <w:gridCol w:w="1912"/>
        <w:gridCol w:w="1912"/>
        <w:gridCol w:w="1912"/>
        <w:gridCol w:w="195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70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70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70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71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942"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土壤pH值</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土壤有机质含量</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劳作距离</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田间路网</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00"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94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田块大小</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0.08%</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-0.08%</w:t>
            </w:r>
          </w:p>
        </w:tc>
        <w:tc>
          <w:tcPr>
            <w:tcW w:w="9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水源保证率</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9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连片程度</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9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9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9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noWrap/>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70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7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94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spacing w:before="0" w:beforeLines="0" w:after="0" w:afterLines="0"/>
        <w:ind w:firstLine="0" w:firstLineChars="0"/>
        <w:rPr>
          <w:rFonts w:ascii="宋体" w:hAnsi="宋体" w:eastAsia="宋体" w:cs="宋体"/>
          <w:b/>
          <w:color w:val="auto"/>
          <w:spacing w:val="-4"/>
        </w:rPr>
        <w:sectPr>
          <w:pgSz w:w="16838" w:h="11906" w:orient="landscape"/>
          <w:pgMar w:top="1701" w:right="1701" w:bottom="1701" w:left="1701" w:header="1361" w:footer="1134" w:gutter="0"/>
          <w:cols w:space="0" w:num="1"/>
          <w:docGrid w:type="lines" w:linePitch="340"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11" w:name="_Toc25002"/>
      <w:r>
        <w:rPr>
          <w:rFonts w:hint="eastAsia" w:ascii="Times New Roman" w:hAnsi="Times New Roman" w:eastAsia="仿宋_GB2312" w:cs="Times New Roman"/>
          <w:b/>
          <w:color w:val="auto"/>
          <w:spacing w:val="-4"/>
          <w:sz w:val="30"/>
          <w:szCs w:val="30"/>
        </w:rPr>
        <w:t>（五）国有林地地价修正体系</w:t>
      </w:r>
      <w:bookmarkEnd w:id="11"/>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eastAsia"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以下是</w:t>
      </w:r>
      <w:r>
        <w:rPr>
          <w:rFonts w:hint="default" w:ascii="Times New Roman" w:hAnsi="Times New Roman" w:eastAsia="仿宋_GB2312" w:cs="Times New Roman"/>
          <w:b/>
          <w:color w:val="auto"/>
          <w:sz w:val="30"/>
          <w:szCs w:val="30"/>
        </w:rPr>
        <w:t>针对国有林地（不含</w:t>
      </w:r>
      <w:r>
        <w:rPr>
          <w:rFonts w:hint="eastAsia" w:ascii="Times New Roman" w:hAnsi="Times New Roman" w:eastAsia="仿宋_GB2312" w:cs="Times New Roman"/>
          <w:b/>
          <w:color w:val="auto"/>
          <w:sz w:val="30"/>
          <w:szCs w:val="30"/>
        </w:rPr>
        <w:t>地上</w:t>
      </w:r>
      <w:r>
        <w:rPr>
          <w:rFonts w:hint="eastAsia" w:ascii="Times New Roman" w:hAnsi="Times New Roman" w:eastAsia="仿宋_GB2312" w:cs="Times New Roman"/>
          <w:b/>
          <w:color w:val="auto"/>
          <w:sz w:val="30"/>
          <w:szCs w:val="30"/>
          <w:lang w:val="en-US" w:eastAsia="zh-CN"/>
        </w:rPr>
        <w:t>定着物</w:t>
      </w:r>
      <w:r>
        <w:rPr>
          <w:rFonts w:hint="default" w:ascii="Times New Roman" w:hAnsi="Times New Roman" w:eastAsia="仿宋_GB2312" w:cs="Times New Roman"/>
          <w:b/>
          <w:color w:val="auto"/>
          <w:sz w:val="30"/>
          <w:szCs w:val="30"/>
        </w:rPr>
        <w:t>）价格</w:t>
      </w:r>
      <w:r>
        <w:rPr>
          <w:rFonts w:hint="eastAsia" w:ascii="Times New Roman" w:hAnsi="Times New Roman" w:eastAsia="仿宋_GB2312" w:cs="Times New Roman"/>
          <w:b/>
          <w:color w:val="auto"/>
          <w:sz w:val="30"/>
          <w:szCs w:val="30"/>
        </w:rPr>
        <w:t>编制的</w:t>
      </w:r>
      <w:r>
        <w:rPr>
          <w:rFonts w:hint="default" w:ascii="Times New Roman" w:hAnsi="Times New Roman" w:eastAsia="仿宋_GB2312" w:cs="Times New Roman"/>
          <w:b/>
          <w:color w:val="auto"/>
          <w:sz w:val="30"/>
          <w:szCs w:val="30"/>
        </w:rPr>
        <w:t>修正体系：</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1.国有林地地价公式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国有林地单位面积地价=国有林地级别基准地价×（1+各因素指标修正系数之和）×期日修正系数×剩余使用权年期修正系数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国有林地总地价=国有林地单位面积地价×国有林地总土地面积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2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国有林地土地剩余使用权年期修正系数表（还原率r=3.71%）</w:t>
      </w:r>
    </w:p>
    <w:tbl>
      <w:tblPr>
        <w:tblStyle w:val="14"/>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812"/>
        <w:gridCol w:w="812"/>
        <w:gridCol w:w="812"/>
        <w:gridCol w:w="812"/>
        <w:gridCol w:w="812"/>
        <w:gridCol w:w="812"/>
        <w:gridCol w:w="812"/>
        <w:gridCol w:w="813"/>
        <w:gridCol w:w="81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0.0427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0.0838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0.1235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0.1618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0.1987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0.2342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0.2685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0.3016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0.3335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0.3642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0.3939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0.4225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0.4500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0.4766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0.5022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0.5270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0.5508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0.5738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0.5959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0.6379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0.6577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0.6769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0.6953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0.7131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0.7303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0.7469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0.7628 </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0.7782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0.7931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0.8074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0.8212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0.8345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0.8473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0.8597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0.8716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0.8831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0.8942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0.9049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0.9251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0.9347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0.9439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0.9528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0.9614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0.9697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0.9777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0.9854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0.9928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pStyle w:val="41"/>
        <w:spacing w:before="0" w:beforeLines="0" w:after="0" w:afterLines="0"/>
        <w:ind w:firstLine="482"/>
        <w:rPr>
          <w:rFonts w:ascii="宋体" w:hAnsi="宋体" w:eastAsia="宋体"/>
          <w:b/>
          <w:color w:val="auto"/>
          <w:szCs w:val="24"/>
        </w:rPr>
      </w:pPr>
    </w:p>
    <w:p>
      <w:pPr>
        <w:pStyle w:val="41"/>
        <w:spacing w:before="0" w:beforeLines="0" w:after="0" w:afterLines="0"/>
        <w:ind w:firstLine="482"/>
        <w:rPr>
          <w:rFonts w:ascii="宋体" w:hAnsi="宋体" w:eastAsia="宋体"/>
          <w:b/>
          <w:color w:val="auto"/>
          <w:szCs w:val="24"/>
        </w:rPr>
        <w:sectPr>
          <w:pgSz w:w="11906" w:h="16838"/>
          <w:pgMar w:top="1701" w:right="1701" w:bottom="1701" w:left="1701" w:header="1361" w:footer="1134" w:gutter="0"/>
          <w:cols w:space="0" w:num="1"/>
          <w:docGrid w:type="lines" w:linePitch="340" w:charSpace="0"/>
        </w:sectPr>
      </w:pP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徐闻县国有林地基准地价各因素修正指标说明表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2327"/>
        <w:gridCol w:w="2603"/>
        <w:gridCol w:w="2392"/>
        <w:gridCol w:w="219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09" w:type="pct"/>
            <w:vMerge w:val="restar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指标标准</w:t>
            </w:r>
          </w:p>
        </w:tc>
        <w:tc>
          <w:tcPr>
            <w:tcW w:w="4290" w:type="pct"/>
            <w:gridSpan w:val="5"/>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09" w:type="pct"/>
            <w:vMerge w:val="continue"/>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p>
        </w:tc>
        <w:tc>
          <w:tcPr>
            <w:tcW w:w="852"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优</w:t>
            </w:r>
          </w:p>
        </w:tc>
        <w:tc>
          <w:tcPr>
            <w:tcW w:w="953"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较优</w:t>
            </w:r>
          </w:p>
        </w:tc>
        <w:tc>
          <w:tcPr>
            <w:tcW w:w="87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一般</w:t>
            </w:r>
          </w:p>
        </w:tc>
        <w:tc>
          <w:tcPr>
            <w:tcW w:w="802"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较劣</w:t>
            </w:r>
          </w:p>
        </w:tc>
        <w:tc>
          <w:tcPr>
            <w:tcW w:w="80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b/>
                <w:bCs/>
                <w:color w:val="auto"/>
                <w:kern w:val="0"/>
                <w:sz w:val="21"/>
                <w:szCs w:val="21"/>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坡度（°）</w:t>
            </w:r>
          </w:p>
        </w:tc>
        <w:tc>
          <w:tcPr>
            <w:tcW w:w="85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＜5</w:t>
            </w:r>
          </w:p>
        </w:tc>
        <w:tc>
          <w:tcPr>
            <w:tcW w:w="953"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［5，15）</w:t>
            </w:r>
          </w:p>
        </w:tc>
        <w:tc>
          <w:tcPr>
            <w:tcW w:w="87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［15，25）</w:t>
            </w:r>
          </w:p>
        </w:tc>
        <w:tc>
          <w:tcPr>
            <w:tcW w:w="80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［25，35）</w:t>
            </w:r>
          </w:p>
        </w:tc>
        <w:tc>
          <w:tcPr>
            <w:tcW w:w="80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［35，90］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坡位</w:t>
            </w:r>
          </w:p>
        </w:tc>
        <w:tc>
          <w:tcPr>
            <w:tcW w:w="85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处在平原和台地上的样地</w:t>
            </w:r>
          </w:p>
        </w:tc>
        <w:tc>
          <w:tcPr>
            <w:tcW w:w="953"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谷</w:t>
            </w:r>
          </w:p>
        </w:tc>
        <w:tc>
          <w:tcPr>
            <w:tcW w:w="87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山坡三等分的下坡位、全坡</w:t>
            </w:r>
          </w:p>
        </w:tc>
        <w:tc>
          <w:tcPr>
            <w:tcW w:w="80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山坡三等分的中坡位</w:t>
            </w:r>
          </w:p>
        </w:tc>
        <w:tc>
          <w:tcPr>
            <w:tcW w:w="80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脊、山坡三等分后的最上等分部位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坡向</w:t>
            </w:r>
          </w:p>
        </w:tc>
        <w:tc>
          <w:tcPr>
            <w:tcW w:w="85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南（阳坡）</w:t>
            </w:r>
          </w:p>
        </w:tc>
        <w:tc>
          <w:tcPr>
            <w:tcW w:w="953"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西南、西、西北（半阳坡）</w:t>
            </w:r>
          </w:p>
        </w:tc>
        <w:tc>
          <w:tcPr>
            <w:tcW w:w="87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无明显坡度，平地</w:t>
            </w:r>
          </w:p>
        </w:tc>
        <w:tc>
          <w:tcPr>
            <w:tcW w:w="80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东北、东、东南（半阴坡）</w:t>
            </w:r>
          </w:p>
        </w:tc>
        <w:tc>
          <w:tcPr>
            <w:tcW w:w="80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北（阴坡）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土层厚度（cm）</w:t>
            </w:r>
          </w:p>
        </w:tc>
        <w:tc>
          <w:tcPr>
            <w:tcW w:w="852"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≥80</w:t>
            </w:r>
          </w:p>
        </w:tc>
        <w:tc>
          <w:tcPr>
            <w:tcW w:w="953"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［65，80）</w:t>
            </w:r>
          </w:p>
        </w:tc>
        <w:tc>
          <w:tcPr>
            <w:tcW w:w="87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［50，65）</w:t>
            </w:r>
          </w:p>
        </w:tc>
        <w:tc>
          <w:tcPr>
            <w:tcW w:w="802"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［40，50）</w:t>
            </w:r>
          </w:p>
        </w:tc>
        <w:tc>
          <w:tcPr>
            <w:tcW w:w="80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腐殖质厚度（cm）</w:t>
            </w:r>
          </w:p>
        </w:tc>
        <w:tc>
          <w:tcPr>
            <w:tcW w:w="85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w:t>
            </w:r>
          </w:p>
        </w:tc>
        <w:tc>
          <w:tcPr>
            <w:tcW w:w="953"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［4.0，5.0）</w:t>
            </w:r>
          </w:p>
        </w:tc>
        <w:tc>
          <w:tcPr>
            <w:tcW w:w="87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［3.0，4.0）</w:t>
            </w:r>
          </w:p>
        </w:tc>
        <w:tc>
          <w:tcPr>
            <w:tcW w:w="802"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［2.0，3.0）</w:t>
            </w:r>
          </w:p>
        </w:tc>
        <w:tc>
          <w:tcPr>
            <w:tcW w:w="80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可及度</w:t>
            </w:r>
          </w:p>
        </w:tc>
        <w:tc>
          <w:tcPr>
            <w:tcW w:w="852"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已经具备采、集、运条件，且路况好（路面已硬底化）</w:t>
            </w:r>
          </w:p>
        </w:tc>
        <w:tc>
          <w:tcPr>
            <w:tcW w:w="953"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已经具备采、集、运条件，且路况较好（泥路或砂石路）</w:t>
            </w:r>
          </w:p>
        </w:tc>
        <w:tc>
          <w:tcPr>
            <w:tcW w:w="87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近期将可具备采、集、运条件</w:t>
            </w:r>
          </w:p>
        </w:tc>
        <w:tc>
          <w:tcPr>
            <w:tcW w:w="802"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因地形或经济原因短期内不具备采、集、运条件</w:t>
            </w:r>
          </w:p>
        </w:tc>
        <w:tc>
          <w:tcPr>
            <w:tcW w:w="806" w:type="pct"/>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难以到达地块进行采集和运输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集材距离（m）</w:t>
            </w:r>
          </w:p>
        </w:tc>
        <w:tc>
          <w:tcPr>
            <w:tcW w:w="85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w:t>
            </w:r>
          </w:p>
        </w:tc>
        <w:tc>
          <w:tcPr>
            <w:tcW w:w="953"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[100，200)</w:t>
            </w:r>
          </w:p>
        </w:tc>
        <w:tc>
          <w:tcPr>
            <w:tcW w:w="87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[200，300)</w:t>
            </w:r>
          </w:p>
        </w:tc>
        <w:tc>
          <w:tcPr>
            <w:tcW w:w="80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[300，400)</w:t>
            </w:r>
          </w:p>
        </w:tc>
        <w:tc>
          <w:tcPr>
            <w:tcW w:w="80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运输距离（m）</w:t>
            </w:r>
          </w:p>
        </w:tc>
        <w:tc>
          <w:tcPr>
            <w:tcW w:w="85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≤1000</w:t>
            </w:r>
          </w:p>
        </w:tc>
        <w:tc>
          <w:tcPr>
            <w:tcW w:w="953"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[1000，2000）</w:t>
            </w:r>
          </w:p>
        </w:tc>
        <w:tc>
          <w:tcPr>
            <w:tcW w:w="87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[2000，3000）</w:t>
            </w:r>
          </w:p>
        </w:tc>
        <w:tc>
          <w:tcPr>
            <w:tcW w:w="802"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[3000，4000）</w:t>
            </w:r>
          </w:p>
        </w:tc>
        <w:tc>
          <w:tcPr>
            <w:tcW w:w="806" w:type="pct"/>
            <w:shd w:val="clear" w:color="000000" w:fill="FFFFFF"/>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≥4000</w:t>
            </w:r>
          </w:p>
        </w:tc>
      </w:tr>
    </w:tbl>
    <w:p>
      <w:pPr>
        <w:pStyle w:val="41"/>
        <w:keepNext/>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徐闻县国有林地基准地价1级修正系数表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269"/>
        <w:gridCol w:w="2269"/>
        <w:gridCol w:w="2269"/>
        <w:gridCol w:w="2298"/>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4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2"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0.94%</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832"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坡位</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0.90%</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832"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0.79%</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2"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9" w:type="dxa"/>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土层厚度</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1.71%</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0.86%</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-0.76%</w:t>
            </w:r>
          </w:p>
        </w:tc>
        <w:tc>
          <w:tcPr>
            <w:tcW w:w="832"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9" w:type="dxa"/>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腐殖质厚度</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1.43%</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0.72%</w:t>
            </w:r>
          </w:p>
        </w:tc>
        <w:tc>
          <w:tcPr>
            <w:tcW w:w="83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832"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可及度</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1.08%</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c>
          <w:tcPr>
            <w:tcW w:w="83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集材距离</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-0.63%</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运输距离</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1.79%</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-0.80%</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-1.60%</w:t>
            </w:r>
          </w:p>
        </w:tc>
      </w:tr>
    </w:tbl>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徐闻县国有林地基准地价2级修正系数表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2256"/>
        <w:gridCol w:w="2291"/>
        <w:gridCol w:w="2231"/>
        <w:gridCol w:w="2330"/>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2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5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2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0.84%</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坡位</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0.80%</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土层厚度</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1.53%</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-0.68%</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腐殖质厚度</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1.28%</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可及度</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0.96%</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集材距离</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1.26%</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0.63%</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运输距离</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1.60%</w:t>
            </w:r>
          </w:p>
        </w:tc>
        <w:tc>
          <w:tcPr>
            <w:tcW w:w="839"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0.80%</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5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c>
          <w:tcPr>
            <w:tcW w:w="82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-1.43%</w:t>
            </w:r>
          </w:p>
        </w:tc>
      </w:tr>
    </w:tbl>
    <w:p>
      <w:pPr>
        <w:widowControl/>
        <w:spacing w:before="0" w:beforeLines="0" w:after="0" w:afterLines="0" w:line="240" w:lineRule="auto"/>
        <w:ind w:firstLine="0" w:firstLineChars="0"/>
        <w:jc w:val="left"/>
        <w:rPr>
          <w:rFonts w:eastAsia="宋体"/>
          <w:b/>
          <w:color w:val="auto"/>
        </w:rPr>
      </w:pPr>
      <w:r>
        <w:rPr>
          <w:rFonts w:eastAsia="宋体"/>
          <w:color w:val="auto"/>
        </w:rPr>
        <w:br w:type="page"/>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徐闻县国有林地基准地价3级修正系数表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5"/>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坡位</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坡向</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土层厚度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1.42%</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腐殖质厚度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可及度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集材距离</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运输距离</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-1.37%</w:t>
            </w:r>
          </w:p>
        </w:tc>
      </w:tr>
    </w:tbl>
    <w:p>
      <w:pPr>
        <w:spacing w:before="0" w:beforeLines="0" w:after="0" w:afterLines="0" w:line="500" w:lineRule="exact"/>
        <w:jc w:val="center"/>
        <w:rPr>
          <w:rFonts w:hint="eastAsia" w:ascii="仿宋_GB2312" w:hAnsi="仿宋_GB2312" w:eastAsia="仿宋_GB2312" w:cs="仿宋_GB2312"/>
          <w:b/>
          <w:bCs/>
          <w:color w:val="auto"/>
          <w:sz w:val="28"/>
          <w:szCs w:val="28"/>
        </w:rPr>
        <w:sectPr>
          <w:pgSz w:w="16838" w:h="11906" w:orient="landscape"/>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12" w:name="_Toc23324"/>
      <w:r>
        <w:rPr>
          <w:rFonts w:hint="eastAsia" w:ascii="Times New Roman" w:hAnsi="Times New Roman" w:eastAsia="仿宋_GB2312" w:cs="Times New Roman"/>
          <w:b/>
          <w:color w:val="auto"/>
          <w:spacing w:val="-4"/>
          <w:sz w:val="30"/>
          <w:szCs w:val="30"/>
        </w:rPr>
        <w:t>（六）国有坑塘水面地价修正体系</w:t>
      </w:r>
      <w:bookmarkEnd w:id="12"/>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1.国有坑塘水面地价公式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国有坑塘水面单位面积地价=国有坑塘水面级别基准地价×（1+各因素指标修正系数之和）×（1+其他个别因素指标修正系数之和）×期日修正系数×土地剩余使用权年期修正系数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国有坑塘水面总地价=国有坑塘水面单位面积地价×国有坑塘水面总土地面积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 –土地对应的权利年期修正系数。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国有坑塘水面土地剩余使用权年期修正系数表（还原率r=4.13%）</w:t>
      </w:r>
    </w:p>
    <w:tbl>
      <w:tblPr>
        <w:tblStyle w:val="1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813"/>
        <w:gridCol w:w="813"/>
        <w:gridCol w:w="813"/>
        <w:gridCol w:w="813"/>
        <w:gridCol w:w="813"/>
        <w:gridCol w:w="813"/>
        <w:gridCol w:w="813"/>
        <w:gridCol w:w="813"/>
        <w:gridCol w:w="81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0.0457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0.0896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0.1317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0.1722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0.2111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0.2484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0.2843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0.3187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0.3518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0.3835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0.4140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0.4433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0.4714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0.4984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0.5244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0.5493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0.5732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0.5962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0.6182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0.6597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0.6793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0.6980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0.7161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0.7334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0.7500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0.7659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0.7813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0.7960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0.8237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0.8367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0.8492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0.8613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0.8728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0.8839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0.8945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0.9048 </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0.9146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0.9331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0.9418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0.9501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0.9581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0.9658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0.9732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0.9803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0.9872 </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0.9937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4.其他个别因素修正</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国有坑塘水面个别因素修正系数表</w:t>
      </w:r>
    </w:p>
    <w:tbl>
      <w:tblPr>
        <w:tblStyle w:val="14"/>
        <w:tblW w:w="5631" w:type="pct"/>
        <w:jc w:val="center"/>
        <w:tblLayout w:type="autofit"/>
        <w:tblCellMar>
          <w:top w:w="0" w:type="dxa"/>
          <w:left w:w="108" w:type="dxa"/>
          <w:bottom w:w="0" w:type="dxa"/>
          <w:right w:w="108" w:type="dxa"/>
        </w:tblCellMar>
      </w:tblPr>
      <w:tblGrid>
        <w:gridCol w:w="1467"/>
        <w:gridCol w:w="899"/>
        <w:gridCol w:w="759"/>
        <w:gridCol w:w="899"/>
        <w:gridCol w:w="759"/>
        <w:gridCol w:w="899"/>
        <w:gridCol w:w="638"/>
        <w:gridCol w:w="899"/>
        <w:gridCol w:w="829"/>
        <w:gridCol w:w="942"/>
        <w:gridCol w:w="830"/>
      </w:tblGrid>
      <w:tr>
        <w:tblPrEx>
          <w:tblCellMar>
            <w:top w:w="0" w:type="dxa"/>
            <w:left w:w="108" w:type="dxa"/>
            <w:bottom w:w="0" w:type="dxa"/>
            <w:right w:w="108" w:type="dxa"/>
          </w:tblCellMar>
        </w:tblPrEx>
        <w:trPr>
          <w:cantSplit/>
          <w:trHeight w:val="284" w:hRule="atLeast"/>
          <w:tblHeader/>
          <w:jc w:val="center"/>
        </w:trPr>
        <w:tc>
          <w:tcPr>
            <w:tcW w:w="747" w:type="pct"/>
            <w:vMerge w:val="restart"/>
            <w:tcBorders>
              <w:top w:val="single" w:color="auto" w:sz="4" w:space="0"/>
              <w:left w:val="single" w:color="auto" w:sz="4" w:space="0"/>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指标标准</w:t>
            </w:r>
          </w:p>
        </w:tc>
        <w:tc>
          <w:tcPr>
            <w:tcW w:w="844" w:type="pct"/>
            <w:gridSpan w:val="2"/>
            <w:tcBorders>
              <w:top w:val="single" w:color="auto" w:sz="4" w:space="0"/>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优</w:t>
            </w:r>
          </w:p>
        </w:tc>
        <w:tc>
          <w:tcPr>
            <w:tcW w:w="844" w:type="pct"/>
            <w:gridSpan w:val="2"/>
            <w:tcBorders>
              <w:top w:val="single" w:color="auto" w:sz="4" w:space="0"/>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较优</w:t>
            </w:r>
          </w:p>
        </w:tc>
        <w:tc>
          <w:tcPr>
            <w:tcW w:w="782" w:type="pct"/>
            <w:gridSpan w:val="2"/>
            <w:tcBorders>
              <w:top w:val="single" w:color="auto" w:sz="4" w:space="0"/>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一般</w:t>
            </w:r>
          </w:p>
        </w:tc>
        <w:tc>
          <w:tcPr>
            <w:tcW w:w="879" w:type="pct"/>
            <w:gridSpan w:val="2"/>
            <w:tcBorders>
              <w:top w:val="single" w:color="auto" w:sz="4" w:space="0"/>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较劣</w:t>
            </w:r>
          </w:p>
        </w:tc>
        <w:tc>
          <w:tcPr>
            <w:tcW w:w="902" w:type="pct"/>
            <w:gridSpan w:val="2"/>
            <w:tcBorders>
              <w:top w:val="single" w:color="auto" w:sz="4" w:space="0"/>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劣</w:t>
            </w:r>
          </w:p>
        </w:tc>
      </w:tr>
      <w:tr>
        <w:tblPrEx>
          <w:tblCellMar>
            <w:top w:w="0" w:type="dxa"/>
            <w:left w:w="108" w:type="dxa"/>
            <w:bottom w:w="0" w:type="dxa"/>
            <w:right w:w="108" w:type="dxa"/>
          </w:tblCellMar>
        </w:tblPrEx>
        <w:trPr>
          <w:cantSplit/>
          <w:trHeight w:val="284" w:hRule="atLeast"/>
          <w:tblHeader/>
          <w:jc w:val="center"/>
        </w:trPr>
        <w:tc>
          <w:tcPr>
            <w:tcW w:w="747" w:type="pct"/>
            <w:vMerge w:val="continue"/>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p>
        </w:tc>
        <w:tc>
          <w:tcPr>
            <w:tcW w:w="457"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386"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57"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386"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57"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324"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57"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422"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c>
          <w:tcPr>
            <w:tcW w:w="480"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因素</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指标</w:t>
            </w:r>
          </w:p>
        </w:tc>
        <w:tc>
          <w:tcPr>
            <w:tcW w:w="422" w:type="pct"/>
            <w:tcBorders>
              <w:top w:val="nil"/>
              <w:left w:val="nil"/>
              <w:bottom w:val="single" w:color="auto" w:sz="4" w:space="0"/>
              <w:right w:val="single" w:color="auto" w:sz="4" w:space="0"/>
            </w:tcBorders>
            <w:noWrap/>
            <w:vAlign w:val="center"/>
          </w:tcPr>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修正</w:t>
            </w:r>
          </w:p>
          <w:p>
            <w:pPr>
              <w:keepNext/>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系数</w:t>
            </w:r>
          </w:p>
        </w:tc>
      </w:tr>
      <w:tr>
        <w:tblPrEx>
          <w:tblCellMar>
            <w:top w:w="0" w:type="dxa"/>
            <w:left w:w="108" w:type="dxa"/>
            <w:bottom w:w="0" w:type="dxa"/>
            <w:right w:w="108" w:type="dxa"/>
          </w:tblCellMar>
        </w:tblPrEx>
        <w:trPr>
          <w:cantSplit/>
          <w:trHeight w:val="284" w:hRule="atLeast"/>
          <w:tblHeader/>
          <w:jc w:val="center"/>
        </w:trPr>
        <w:tc>
          <w:tcPr>
            <w:tcW w:w="747" w:type="pct"/>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宗地形状(形状系数（K）)</w:t>
            </w:r>
          </w:p>
        </w:tc>
        <w:tc>
          <w:tcPr>
            <w:tcW w:w="457" w:type="pct"/>
            <w:tcBorders>
              <w:top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［0.9，1］</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0.80%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［0.8，0.9）</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0.50%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［0.6，0.8）</w:t>
            </w:r>
          </w:p>
        </w:tc>
        <w:tc>
          <w:tcPr>
            <w:tcW w:w="3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［0.3，0.6）</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-0.60%</w:t>
            </w: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［0，0.3）或＞1</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w:t>
            </w:r>
          </w:p>
        </w:tc>
      </w:tr>
      <w:tr>
        <w:tblPrEx>
          <w:tblCellMar>
            <w:top w:w="0" w:type="dxa"/>
            <w:left w:w="108" w:type="dxa"/>
            <w:bottom w:w="0" w:type="dxa"/>
            <w:right w:w="108" w:type="dxa"/>
          </w:tblCellMar>
        </w:tblPrEx>
        <w:trPr>
          <w:cantSplit/>
          <w:trHeight w:val="284" w:hRule="atLeast"/>
          <w:tblHeader/>
          <w:jc w:val="center"/>
        </w:trPr>
        <w:tc>
          <w:tcPr>
            <w:tcW w:w="747" w:type="pct"/>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color w:val="auto"/>
                <w:kern w:val="0"/>
                <w:sz w:val="21"/>
                <w:szCs w:val="21"/>
              </w:rPr>
            </w:pPr>
            <w:r>
              <w:rPr>
                <w:rFonts w:hint="default" w:ascii="Times New Roman" w:hAnsi="Times New Roman" w:eastAsia="仿宋_GB2312" w:cs="Times New Roman"/>
                <w:b/>
                <w:color w:val="auto"/>
                <w:kern w:val="0"/>
                <w:sz w:val="21"/>
                <w:szCs w:val="21"/>
              </w:rPr>
              <w:t>宗地大小（亩）</w:t>
            </w:r>
          </w:p>
        </w:tc>
        <w:tc>
          <w:tcPr>
            <w:tcW w:w="457" w:type="pct"/>
            <w:tcBorders>
              <w:top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≥22</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0.80%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［8，22）</w:t>
            </w:r>
          </w:p>
        </w:tc>
        <w:tc>
          <w:tcPr>
            <w:tcW w:w="3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0.40%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［2.5，8）</w:t>
            </w:r>
          </w:p>
        </w:tc>
        <w:tc>
          <w:tcPr>
            <w:tcW w:w="3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w:t>
            </w:r>
          </w:p>
        </w:tc>
        <w:tc>
          <w:tcPr>
            <w:tcW w:w="45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［1，2.5）</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-0.50%</w:t>
            </w: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［0，1）</w:t>
            </w:r>
          </w:p>
        </w:tc>
        <w:tc>
          <w:tcPr>
            <w:tcW w:w="4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Lines="0" w:after="0" w:afterLines="0" w:line="240" w:lineRule="auto"/>
              <w:ind w:firstLine="0" w:firstLineChars="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-1.00%</w:t>
            </w:r>
          </w:p>
        </w:tc>
      </w:tr>
    </w:tbl>
    <w:p>
      <w:pPr>
        <w:autoSpaceDE w:val="0"/>
        <w:autoSpaceDN w:val="0"/>
        <w:adjustRightInd w:val="0"/>
        <w:snapToGrid w:val="0"/>
        <w:spacing w:before="0" w:beforeLines="0" w:after="0" w:afterLines="0" w:line="240" w:lineRule="auto"/>
        <w:ind w:firstLine="360"/>
        <w:rPr>
          <w:rFonts w:ascii="宋体" w:hAnsi="宋体" w:eastAsia="宋体" w:cs="宋体"/>
          <w:color w:val="auto"/>
          <w:sz w:val="18"/>
          <w:szCs w:val="18"/>
        </w:rPr>
      </w:pPr>
      <w:r>
        <w:rPr>
          <w:rFonts w:hint="eastAsia" w:ascii="宋体" w:hAnsi="宋体" w:eastAsia="宋体" w:cs="宋体"/>
          <w:color w:val="auto"/>
          <w:sz w:val="18"/>
          <w:szCs w:val="18"/>
        </w:rPr>
        <w:t>注：形状系数（K）计算公式为</w:t>
      </w:r>
      <w:r>
        <w:rPr>
          <w:rFonts w:hint="eastAsia" w:ascii="宋体" w:hAnsi="宋体" w:eastAsia="宋体" w:cs="宋体"/>
          <w:color w:val="auto"/>
          <w:sz w:val="18"/>
          <w:szCs w:val="18"/>
        </w:rPr>
        <w:drawing>
          <wp:inline distT="0" distB="0" distL="114300" distR="114300">
            <wp:extent cx="526415" cy="180975"/>
            <wp:effectExtent l="0" t="0" r="6985" b="1905"/>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8"/>
                    <a:stretch>
                      <a:fillRect/>
                    </a:stretch>
                  </pic:blipFill>
                  <pic:spPr>
                    <a:xfrm>
                      <a:off x="0" y="0"/>
                      <a:ext cx="526415" cy="180975"/>
                    </a:xfrm>
                    <a:prstGeom prst="rect">
                      <a:avLst/>
                    </a:prstGeom>
                    <a:noFill/>
                    <a:ln>
                      <a:noFill/>
                    </a:ln>
                  </pic:spPr>
                </pic:pic>
              </a:graphicData>
            </a:graphic>
          </wp:inline>
        </w:drawing>
      </w:r>
      <w:r>
        <w:rPr>
          <w:rFonts w:hint="eastAsia" w:ascii="宋体" w:hAnsi="宋体" w:eastAsia="宋体" w:cs="宋体"/>
          <w:color w:val="auto"/>
          <w:sz w:val="18"/>
          <w:szCs w:val="18"/>
        </w:rPr>
        <w:t>，其中K为形状系数，S为</w:t>
      </w:r>
      <w:r>
        <w:rPr>
          <w:rFonts w:hint="eastAsia" w:ascii="宋体" w:hAnsi="宋体" w:eastAsia="宋体" w:cs="宋体"/>
          <w:color w:val="auto"/>
          <w:sz w:val="18"/>
          <w:szCs w:val="18"/>
          <w:lang w:val="en-US" w:eastAsia="zh-CN"/>
        </w:rPr>
        <w:t>地</w:t>
      </w:r>
      <w:r>
        <w:rPr>
          <w:rFonts w:hint="eastAsia" w:ascii="宋体" w:hAnsi="宋体" w:eastAsia="宋体" w:cs="宋体"/>
          <w:color w:val="auto"/>
          <w:sz w:val="18"/>
          <w:szCs w:val="18"/>
        </w:rPr>
        <w:t>块的面积，L为</w:t>
      </w:r>
      <w:r>
        <w:rPr>
          <w:rFonts w:hint="eastAsia" w:ascii="宋体" w:hAnsi="宋体" w:eastAsia="宋体" w:cs="宋体"/>
          <w:color w:val="auto"/>
          <w:sz w:val="18"/>
          <w:szCs w:val="18"/>
          <w:lang w:val="en-US" w:eastAsia="zh-CN"/>
        </w:rPr>
        <w:t>地</w:t>
      </w:r>
      <w:bookmarkStart w:id="17" w:name="_GoBack"/>
      <w:bookmarkEnd w:id="17"/>
      <w:r>
        <w:rPr>
          <w:rFonts w:hint="eastAsia" w:ascii="宋体" w:hAnsi="宋体" w:eastAsia="宋体" w:cs="宋体"/>
          <w:color w:val="auto"/>
          <w:sz w:val="18"/>
          <w:szCs w:val="18"/>
        </w:rPr>
        <w:t>块的周长。</w:t>
      </w:r>
    </w:p>
    <w:p>
      <w:pPr>
        <w:autoSpaceDE w:val="0"/>
        <w:autoSpaceDN w:val="0"/>
        <w:adjustRightInd w:val="0"/>
        <w:snapToGrid w:val="0"/>
        <w:spacing w:before="0" w:beforeLines="0" w:after="0" w:afterLines="0" w:line="240" w:lineRule="auto"/>
        <w:ind w:firstLine="482"/>
        <w:jc w:val="center"/>
        <w:rPr>
          <w:rFonts w:hint="eastAsia" w:ascii="仿宋_GB2312" w:hAnsi="仿宋_GB2312" w:eastAsia="仿宋_GB2312" w:cs="仿宋_GB2312"/>
          <w:b/>
          <w:bCs/>
          <w:color w:val="auto"/>
          <w:sz w:val="24"/>
          <w:szCs w:val="24"/>
        </w:rPr>
      </w:pPr>
    </w:p>
    <w:p>
      <w:pPr>
        <w:autoSpaceDE w:val="0"/>
        <w:autoSpaceDN w:val="0"/>
        <w:adjustRightInd w:val="0"/>
        <w:snapToGrid w:val="0"/>
        <w:spacing w:before="0" w:beforeLines="0" w:after="0" w:afterLines="0" w:line="240" w:lineRule="auto"/>
        <w:ind w:firstLine="482"/>
        <w:jc w:val="center"/>
        <w:rPr>
          <w:rFonts w:hint="eastAsia" w:ascii="仿宋_GB2312" w:hAnsi="仿宋_GB2312" w:eastAsia="仿宋_GB2312" w:cs="仿宋_GB2312"/>
          <w:color w:val="auto"/>
          <w:sz w:val="28"/>
          <w:szCs w:val="28"/>
        </w:rPr>
        <w:sectPr>
          <w:pgSz w:w="11906" w:h="16838"/>
          <w:pgMar w:top="1701" w:right="1701" w:bottom="1701" w:left="1701" w:header="1361" w:footer="1134" w:gutter="0"/>
          <w:cols w:space="720" w:num="1"/>
          <w:docGrid w:type="lines" w:linePitch="327"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eastAsia="仿宋_GB2312" w:cs="Times New Roman"/>
          <w:b/>
          <w:color w:val="auto"/>
          <w:sz w:val="30"/>
          <w:szCs w:val="30"/>
          <w:lang w:val="en-US" w:eastAsia="zh-CN"/>
        </w:rPr>
        <w:t>5</w:t>
      </w:r>
      <w:r>
        <w:rPr>
          <w:rFonts w:hint="default" w:ascii="Times New Roman" w:hAnsi="Times New Roman" w:eastAsia="仿宋_GB2312" w:cs="Times New Roman"/>
          <w:b/>
          <w:color w:val="auto"/>
          <w:sz w:val="30"/>
          <w:szCs w:val="30"/>
        </w:rPr>
        <w:t>.各因素指标修正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徐闻县国有坑塘水面基准地价各因素修正指标说明表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2163"/>
        <w:gridCol w:w="2610"/>
        <w:gridCol w:w="2443"/>
        <w:gridCol w:w="2386"/>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vMerge w:val="restar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0" w:type="auto"/>
            <w:gridSpan w:val="5"/>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vMerge w:val="continue"/>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sz w:val="21"/>
                <w:szCs w:val="21"/>
              </w:rPr>
            </w:pP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水源质量</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水质达到Ⅱ类标准或以上，且水源无污染、水源洁净</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水质达到Ⅱ类标准，含有极少量对坑塘水面和作物有害的杂质</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水质达到Ⅲ标准，且水源有轻度污染</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水质标准属于Ⅲ类水质标准，且水源有中度污染</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水质标准低于Ⅲ类水质标准，且水源有重度污染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水源类型</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大型河流水面、水库水面</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中型河流</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中型水库、河流支流</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小型水库及其他山塘</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仅依靠地下水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保水能力</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塘底为黏土，保水性好</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塘底为壤黏土，保水性较好</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塘底为壤土，保水性一般</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塘底为砂壤土，保水性较差</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塘底为砂土，保水性差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供电保证率</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供电设备完善，充分满足用电需求</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供电设备较完善，基本满足用电需求</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电力供应季节性调节，一般满足用电需求</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供电设备配置不到位，供电保障较差</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无供电设备配置，供电保障差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给水条件</w:t>
            </w:r>
          </w:p>
        </w:tc>
        <w:tc>
          <w:tcPr>
            <w:tcW w:w="2163"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充分满足，给水系统完善，可随时提供用水需求</w:t>
            </w:r>
          </w:p>
        </w:tc>
        <w:tc>
          <w:tcPr>
            <w:tcW w:w="2610"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基本满足，有良好的给水系统，在关键需水生长季节有给水保证</w:t>
            </w:r>
          </w:p>
        </w:tc>
        <w:tc>
          <w:tcPr>
            <w:tcW w:w="0" w:type="auto"/>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一般满足，有给水系统，但在大旱年不能保证给水</w:t>
            </w:r>
          </w:p>
        </w:tc>
        <w:tc>
          <w:tcPr>
            <w:tcW w:w="0" w:type="auto"/>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给水系统不完善，给水条件较差</w:t>
            </w:r>
          </w:p>
        </w:tc>
        <w:tc>
          <w:tcPr>
            <w:tcW w:w="0" w:type="auto"/>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无给水条件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有健全的干、支、斗、农排水沟道（包括抽排），无洪涝灾害</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排水体系（包括抽排）基本健全，丰水年暴雨后有短期洪涝发生（用地积水1天～2天）</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排水体系（包括抽排）一般，丰水年大雨后有洪涝发生（用地积水2天～3天）</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无排水体系（包括抽排），一般年份在大雨后发生洪涝（用地积水2～3天）</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无排水体系（包括抽排），一般年份在大雨后发生洪涝（用地积水≥5天）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养殖作业距离（m）</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［0，500）</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［500，1000）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区域为大规模坑塘养殖区，规模集聚度高</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区域为较大规模坑塘养殖区，规模集聚度较高</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区域为一般规模坑塘养殖区，规模集聚度一般</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区域养殖水面较零散，规模集聚度较低</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区域水面粗放管理，规模集聚度低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中心城市影响度（距镇（街）中心距离）（m）</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［5000，7000）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农贸市场影响度（距农贸市场距离）（m）</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［0，1000）</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国道能通达</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省道能通达</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县道能通达</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乡道能通达</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村道能通达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对外交通便利度（包括货运站、高速公路出入口、码头等）</w:t>
            </w:r>
          </w:p>
        </w:tc>
        <w:tc>
          <w:tcPr>
            <w:tcW w:w="2163"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2610" w:type="dxa"/>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［5000，8000）</w:t>
            </w:r>
          </w:p>
        </w:tc>
        <w:tc>
          <w:tcPr>
            <w:tcW w:w="0" w:type="auto"/>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≥8000</w:t>
            </w:r>
          </w:p>
        </w:tc>
      </w:tr>
    </w:tbl>
    <w:p>
      <w:pPr>
        <w:pStyle w:val="41"/>
        <w:spacing w:before="0" w:beforeLines="0" w:after="0" w:afterLines="0"/>
        <w:ind w:firstLine="0" w:firstLineChars="0"/>
        <w:jc w:val="center"/>
        <w:rPr>
          <w:rFonts w:hint="eastAsia" w:ascii="仿宋_GB2312" w:hAnsi="仿宋_GB2312" w:eastAsia="仿宋_GB2312" w:cs="仿宋_GB2312"/>
          <w:b/>
          <w:bCs/>
          <w:color w:val="auto"/>
          <w:sz w:val="28"/>
          <w:szCs w:val="28"/>
        </w:rPr>
        <w:sectPr>
          <w:pgSz w:w="16838" w:h="11906" w:orient="landscape"/>
          <w:pgMar w:top="1701" w:right="1701" w:bottom="1701" w:left="1701" w:header="1418" w:footer="1134" w:gutter="0"/>
          <w:cols w:space="720" w:num="1"/>
          <w:docGrid w:type="lines" w:linePitch="326"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rPr>
        <w:t>2</w:t>
      </w:r>
      <w:r>
        <w:rPr>
          <w:rFonts w:hint="eastAsia" w:ascii="Times New Roman" w:hAnsi="Times New Roman" w:eastAsia="仿宋_GB2312" w:cs="Times New Roman"/>
          <w:b/>
          <w:bCs/>
          <w:color w:val="auto"/>
          <w:sz w:val="28"/>
          <w:szCs w:val="28"/>
        </w:rPr>
        <w:t>）各因素修正系数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徐闻县国有坑塘水面基准地价1级修正系数表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269"/>
        <w:gridCol w:w="2269"/>
        <w:gridCol w:w="2269"/>
        <w:gridCol w:w="2298"/>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4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水源质量</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1.70%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-0.81%</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水源类型</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0.67%</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保水能力</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0.68%</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供电保证率</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给水条件</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养殖作业距离</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0.27%</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徐闻县国有坑塘水面基准地价2级修正系数表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5"/>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水源质量</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1.53%</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水源类型</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保水能力</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1.22%</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供电保证率</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给水条件</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养殖作业距离</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-0.46%</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徐闻县国有坑塘水面基准地价3级修正系数表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5"/>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水源质量</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水源类型</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保水能力</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1.19%</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供电保证率</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给水条件</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养殖作业距离</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spacing w:before="0" w:beforeLines="0" w:after="0" w:afterLines="0"/>
        <w:ind w:firstLine="466"/>
        <w:outlineLvl w:val="2"/>
        <w:rPr>
          <w:rFonts w:ascii="宋体" w:hAnsi="宋体" w:eastAsia="宋体" w:cs="宋体"/>
          <w:b/>
          <w:color w:val="auto"/>
          <w:spacing w:val="-4"/>
        </w:rPr>
        <w:sectPr>
          <w:pgSz w:w="16838" w:h="11906" w:orient="landscape"/>
          <w:pgMar w:top="1701" w:right="1701" w:bottom="1701" w:left="1701" w:header="1361" w:footer="1134" w:gutter="0"/>
          <w:cols w:space="0" w:num="1"/>
          <w:docGrid w:type="lines" w:linePitch="340"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13" w:name="_Toc4549"/>
      <w:r>
        <w:rPr>
          <w:rFonts w:hint="eastAsia" w:ascii="Times New Roman" w:hAnsi="Times New Roman" w:eastAsia="仿宋_GB2312" w:cs="Times New Roman"/>
          <w:b/>
          <w:color w:val="auto"/>
          <w:spacing w:val="-4"/>
          <w:sz w:val="30"/>
          <w:szCs w:val="30"/>
        </w:rPr>
        <w:t>（七）国有设施农用地地价修正体系</w:t>
      </w:r>
      <w:bookmarkEnd w:id="13"/>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1.国有设施农用地地价公式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国有设施农用地单位面积地价=国有设施农用地级别基准地价×（1+各因素指标修正系数之和）×期日修正系数×剩余使用权年期修正系数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国有设施农用地总地价=国有设施农用地单位面积地价×国有设施农用地总土地面积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国有设施农用地土地剩余使用权年期修正系数表（还原率r=4.24%）</w:t>
      </w:r>
    </w:p>
    <w:tbl>
      <w:tblPr>
        <w:tblStyle w:val="14"/>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813"/>
        <w:gridCol w:w="813"/>
        <w:gridCol w:w="813"/>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0.0465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0.0911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0.1339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0.1750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0.2144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0.2522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0.2884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0.3232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0.3565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0.3886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0.4193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0.4487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0.4770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0.5041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0.5301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0.5550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0.5790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0.6019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0.6239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0.6451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0.6653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0.6848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0.7034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0.7213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0.7385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0.7550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0.7708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0.7859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0.8005 </w:t>
            </w:r>
          </w:p>
        </w:tc>
        <w:tc>
          <w:tcPr>
            <w:tcW w:w="4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0.8278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0.8406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0.8529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0.8647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0.8761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0.8870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0.8974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0.9074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0.9170 </w:t>
            </w:r>
          </w:p>
        </w:tc>
        <w:tc>
          <w:tcPr>
            <w:tcW w:w="430"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0.9350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0.9435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0.9516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0.9594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0.9669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0.9741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0.9810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0.9876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0.9939 </w:t>
            </w:r>
          </w:p>
        </w:tc>
        <w:tc>
          <w:tcPr>
            <w:tcW w:w="430"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482"/>
        <w:jc w:val="center"/>
        <w:rPr>
          <w:rFonts w:ascii="宋体" w:hAnsi="宋体" w:eastAsia="宋体"/>
          <w:b/>
          <w:color w:val="auto"/>
          <w:szCs w:val="24"/>
        </w:rPr>
      </w:pPr>
      <w:r>
        <w:rPr>
          <w:rFonts w:hint="eastAsia" w:ascii="仿宋_GB2312" w:hAnsi="仿宋_GB2312" w:eastAsia="仿宋_GB2312" w:cs="仿宋_GB2312"/>
          <w:b/>
          <w:bCs/>
          <w:color w:val="auto"/>
          <w:sz w:val="28"/>
          <w:szCs w:val="28"/>
        </w:rPr>
        <w:t>（本页余下空白）</w:t>
      </w:r>
    </w:p>
    <w:p>
      <w:pPr>
        <w:pStyle w:val="41"/>
        <w:spacing w:before="0" w:beforeLines="0" w:after="0" w:afterLines="0"/>
        <w:ind w:firstLine="482"/>
        <w:rPr>
          <w:rFonts w:ascii="宋体" w:hAnsi="宋体" w:eastAsia="宋体"/>
          <w:b/>
          <w:color w:val="auto"/>
          <w:szCs w:val="24"/>
        </w:rPr>
      </w:pPr>
    </w:p>
    <w:p>
      <w:pPr>
        <w:pStyle w:val="41"/>
        <w:spacing w:before="0" w:beforeLines="0" w:after="0" w:afterLines="0"/>
        <w:ind w:firstLine="482"/>
        <w:rPr>
          <w:rFonts w:ascii="宋体" w:hAnsi="宋体" w:eastAsia="宋体"/>
          <w:b/>
          <w:color w:val="auto"/>
          <w:szCs w:val="24"/>
        </w:rPr>
        <w:sectPr>
          <w:pgSz w:w="11906" w:h="16838"/>
          <w:pgMar w:top="1701" w:right="1701" w:bottom="1701" w:left="1701" w:header="1361" w:footer="1134" w:gutter="0"/>
          <w:cols w:space="0" w:num="1"/>
          <w:docGrid w:type="lines" w:linePitch="340" w:charSpace="0"/>
        </w:sectPr>
      </w:pP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徐闻县国有设施农用地基准地价各因素修正指标说明表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2037"/>
        <w:gridCol w:w="2285"/>
        <w:gridCol w:w="2553"/>
        <w:gridCol w:w="2553"/>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28" w:type="pct"/>
            <w:vMerge w:val="restar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4271" w:type="pct"/>
            <w:gridSpan w:val="5"/>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因素指标说明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28" w:type="pct"/>
            <w:vMerge w:val="continue"/>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sz w:val="21"/>
                <w:szCs w:val="21"/>
              </w:rPr>
            </w:pP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7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w:t>
            </w:r>
          </w:p>
        </w:tc>
        <w:tc>
          <w:tcPr>
            <w:tcW w:w="83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［2，6）</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［6，15）</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［15，25）</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有效土层厚度（cm）</w:t>
            </w:r>
          </w:p>
        </w:tc>
        <w:tc>
          <w:tcPr>
            <w:tcW w:w="7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w:t>
            </w:r>
          </w:p>
        </w:tc>
        <w:tc>
          <w:tcPr>
            <w:tcW w:w="83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［80，100）</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［60，80）</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［30，60）</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7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壤土</w:t>
            </w:r>
          </w:p>
        </w:tc>
        <w:tc>
          <w:tcPr>
            <w:tcW w:w="83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砂壤土</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粘土</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砂土</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砾质土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水质达到Ⅱ类标准或以上，且水源无污染、水源洁净</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水质达到Ⅱ类标准，含有极少量对设施农用地和作物有害的杂质</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水质达到Ⅲ标准，且水源有轻度污染</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水质标准属于Ⅲ类水质标准，且水源有中度污染</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水质标准低于Ⅲ类水质标准，且水源有重度污染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供电保证率</w:t>
            </w: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供电设备完善，充分满足用电需求</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供电设备较完善，基本满足用电需求</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电力供应季节性调节，一般满足用电需求</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供电设备配置不到位，供电保障较差</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无供电设备配置，供电保障差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给水条件</w:t>
            </w:r>
          </w:p>
        </w:tc>
        <w:tc>
          <w:tcPr>
            <w:tcW w:w="746"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充分满足，给水系统完善，可随时提供用水需求</w:t>
            </w:r>
          </w:p>
        </w:tc>
        <w:tc>
          <w:tcPr>
            <w:tcW w:w="83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基本满足，有良好的给水系统，在关键需水生长季节有给水保证</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一般满足，有给水系统，但在大旱年不能保证给水</w:t>
            </w:r>
          </w:p>
        </w:tc>
        <w:tc>
          <w:tcPr>
            <w:tcW w:w="935"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给水系统不完善，给水条件较差</w:t>
            </w:r>
          </w:p>
        </w:tc>
        <w:tc>
          <w:tcPr>
            <w:tcW w:w="817"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无给水条件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有健全的干、支、斗、农排水沟道（包括抽排），无洪涝灾害</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排水体系（包括抽排）基本健全，丰水年暴雨后有短期洪涝发生（用地积水1天～2天）</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排水体系（包括抽排）一般，丰水年大雨后有洪涝发生（用地积水2天～3天）</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无排水体系（包括抽排），一般年份在大雨后发生洪涝（用地积水2～3天）</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无排水体系（包括抽排），一般年份在大雨后发生洪涝（用地积水≥5天）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经营距离（m）</w:t>
            </w: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［0，500）</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［500，1000）</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区域为大规模养殖区，规模集聚度高</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区域为较大规模养殖区，规模集聚度较高</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区域为一般规模养殖区，规模集聚度一般</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区域养殖较零散，规模集聚度较低</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区域养殖粗放管理，规模集聚度低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中心城市影响度（距镇（街）中心距离）（m）</w:t>
            </w: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［5000，7000）</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农贸市场影响度（距农贸市场距离）（m）</w:t>
            </w:r>
          </w:p>
        </w:tc>
        <w:tc>
          <w:tcPr>
            <w:tcW w:w="746"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［0，1000）</w:t>
            </w:r>
          </w:p>
        </w:tc>
        <w:tc>
          <w:tcPr>
            <w:tcW w:w="837"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93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93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817"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746"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国道能通达</w:t>
            </w:r>
          </w:p>
        </w:tc>
        <w:tc>
          <w:tcPr>
            <w:tcW w:w="837"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省道能通达</w:t>
            </w:r>
          </w:p>
        </w:tc>
        <w:tc>
          <w:tcPr>
            <w:tcW w:w="93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县道能通达</w:t>
            </w:r>
          </w:p>
        </w:tc>
        <w:tc>
          <w:tcPr>
            <w:tcW w:w="935"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乡道能通达</w:t>
            </w:r>
          </w:p>
        </w:tc>
        <w:tc>
          <w:tcPr>
            <w:tcW w:w="817"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村道能通达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对外交通便利度（包括货运站、高速公路出入口、码头等）</w:t>
            </w:r>
          </w:p>
        </w:tc>
        <w:tc>
          <w:tcPr>
            <w:tcW w:w="746"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83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935"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［5000，8000）</w:t>
            </w:r>
          </w:p>
        </w:tc>
        <w:tc>
          <w:tcPr>
            <w:tcW w:w="81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≥8000</w:t>
            </w:r>
          </w:p>
        </w:tc>
      </w:tr>
    </w:tbl>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徐闻县国有设施农用地基准地价1级修正系数表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269"/>
        <w:gridCol w:w="2269"/>
        <w:gridCol w:w="2269"/>
        <w:gridCol w:w="2298"/>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4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2"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0.68%</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83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0.89%</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供电保证率</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给水条件</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2"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0.23%</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0.11%</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经营距离</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bl>
    <w:p>
      <w:pPr>
        <w:pStyle w:val="42"/>
        <w:keepNext/>
        <w:keepLines w:val="0"/>
        <w:pageBreakBefore w:val="0"/>
        <w:widowControl/>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徐闻县国有设施农用地基准地价2级修正系数表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5"/>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有效土层厚度</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供电保证率</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给水条件</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排水条件</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经营距离</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r>
    </w:tbl>
    <w:p>
      <w:pPr>
        <w:spacing w:before="0" w:beforeLines="0" w:after="0" w:afterLines="0"/>
        <w:ind w:firstLine="0" w:firstLineChars="0"/>
        <w:jc w:val="center"/>
        <w:rPr>
          <w:rFonts w:hint="eastAsia" w:ascii="仿宋_GB2312" w:hAnsi="仿宋_GB2312" w:eastAsia="仿宋_GB2312" w:cs="仿宋_GB2312"/>
          <w:b/>
          <w:color w:val="auto"/>
          <w:spacing w:val="-4"/>
          <w:sz w:val="28"/>
          <w:szCs w:val="28"/>
        </w:rPr>
        <w:sectPr>
          <w:pgSz w:w="16838" w:h="11906" w:orient="landscape"/>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14" w:name="_Toc23936"/>
      <w:r>
        <w:rPr>
          <w:rFonts w:hint="eastAsia" w:ascii="Times New Roman" w:hAnsi="Times New Roman" w:eastAsia="仿宋_GB2312" w:cs="Times New Roman"/>
          <w:b/>
          <w:color w:val="auto"/>
          <w:spacing w:val="-4"/>
          <w:sz w:val="30"/>
          <w:szCs w:val="30"/>
        </w:rPr>
        <w:t>（八）国有草地地价修正体系</w:t>
      </w:r>
      <w:bookmarkEnd w:id="14"/>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1.国有草地地价公式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国有草地单位面积地价=国有草地级别基准地价×（1+各因素指标修正系数之和）×期日修正系数×剩余使用权年期修正系数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国有草地总地价=国有草地单位面积地价×国有草地总土地面积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25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国有草地土地剩余使用权年期修正系数表（还原率r=3.03%）</w:t>
      </w:r>
    </w:p>
    <w:tbl>
      <w:tblPr>
        <w:tblStyle w:val="14"/>
        <w:tblW w:w="5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813"/>
        <w:gridCol w:w="813"/>
        <w:gridCol w:w="813"/>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0.0379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0.0748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0.1105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0.1452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0.1789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0.2115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0.2432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0.2740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0.3039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0.3611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0.3884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0.4149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0.4406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0.4656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0.4899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0.5134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0.5362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0.5584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0.6008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0.6211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0.6407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0.6598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0.6784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0.6963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0.7138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0.7308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0.7472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0.7632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0.7787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0.7937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0.8083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0.8225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0.8362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0.8496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0.8625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0.8751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0.8873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0.9106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0.9218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0.9326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0.9431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0.9533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0.9632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0.9728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0.9822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0.9912 </w:t>
            </w:r>
          </w:p>
        </w:tc>
        <w:tc>
          <w:tcPr>
            <w:tcW w:w="4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0" w:firstLineChars="0"/>
        <w:jc w:val="center"/>
        <w:rPr>
          <w:rFonts w:ascii="宋体" w:hAnsi="宋体" w:eastAsia="宋体"/>
          <w:b/>
          <w:color w:val="auto"/>
          <w:szCs w:val="24"/>
        </w:rPr>
        <w:sectPr>
          <w:pgSz w:w="11906" w:h="16838"/>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徐闻县国有草地基准地价各因素修正指标说明表</w:t>
      </w:r>
    </w:p>
    <w:tbl>
      <w:tblPr>
        <w:tblStyle w:val="14"/>
        <w:tblW w:w="4998" w:type="pct"/>
        <w:jc w:val="center"/>
        <w:tblLayout w:type="autofit"/>
        <w:tblCellMar>
          <w:top w:w="0" w:type="dxa"/>
          <w:left w:w="108" w:type="dxa"/>
          <w:bottom w:w="0" w:type="dxa"/>
          <w:right w:w="108" w:type="dxa"/>
        </w:tblCellMar>
      </w:tblPr>
      <w:tblGrid>
        <w:gridCol w:w="1927"/>
        <w:gridCol w:w="1728"/>
        <w:gridCol w:w="2629"/>
        <w:gridCol w:w="2629"/>
        <w:gridCol w:w="2449"/>
        <w:gridCol w:w="2285"/>
      </w:tblGrid>
      <w:tr>
        <w:tblPrEx>
          <w:tblCellMar>
            <w:top w:w="0" w:type="dxa"/>
            <w:left w:w="108" w:type="dxa"/>
            <w:bottom w:w="0" w:type="dxa"/>
            <w:right w:w="108" w:type="dxa"/>
          </w:tblCellMar>
        </w:tblPrEx>
        <w:trPr>
          <w:trHeight w:val="340" w:hRule="atLeast"/>
          <w:jc w:val="center"/>
        </w:trPr>
        <w:tc>
          <w:tcPr>
            <w:tcW w:w="70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4293"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因素指标说明</w:t>
            </w:r>
          </w:p>
        </w:tc>
      </w:tr>
      <w:tr>
        <w:tblPrEx>
          <w:tblCellMar>
            <w:top w:w="0" w:type="dxa"/>
            <w:left w:w="108" w:type="dxa"/>
            <w:bottom w:w="0" w:type="dxa"/>
            <w:right w:w="108" w:type="dxa"/>
          </w:tblCellMar>
        </w:tblPrEx>
        <w:trPr>
          <w:trHeight w:val="340" w:hRule="atLeast"/>
          <w:jc w:val="center"/>
        </w:trPr>
        <w:tc>
          <w:tcPr>
            <w:tcW w:w="70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sz w:val="21"/>
                <w:szCs w:val="21"/>
              </w:rPr>
            </w:pPr>
          </w:p>
        </w:tc>
        <w:tc>
          <w:tcPr>
            <w:tcW w:w="63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9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9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9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CellMar>
            <w:top w:w="0" w:type="dxa"/>
            <w:left w:w="108" w:type="dxa"/>
            <w:bottom w:w="0" w:type="dxa"/>
            <w:right w:w="108" w:type="dxa"/>
          </w:tblCellMar>
        </w:tblPrEx>
        <w:trPr>
          <w:trHeight w:val="340" w:hRule="atLeast"/>
          <w:jc w:val="center"/>
        </w:trPr>
        <w:tc>
          <w:tcPr>
            <w:tcW w:w="70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土层厚度</w:t>
            </w:r>
            <w:r>
              <w:rPr>
                <w:rFonts w:hint="default" w:ascii="Times New Roman" w:hAnsi="Times New Roman" w:eastAsia="仿宋_GB2312" w:cs="Times New Roman"/>
                <w:color w:val="auto"/>
                <w:sz w:val="21"/>
                <w:szCs w:val="21"/>
              </w:rPr>
              <w:t>（cm）</w:t>
            </w:r>
          </w:p>
        </w:tc>
        <w:tc>
          <w:tcPr>
            <w:tcW w:w="63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≥60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［50，60）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［40，50）</w:t>
            </w:r>
          </w:p>
        </w:tc>
        <w:tc>
          <w:tcPr>
            <w:tcW w:w="897"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［30，40）</w:t>
            </w:r>
          </w:p>
        </w:tc>
        <w:tc>
          <w:tcPr>
            <w:tcW w:w="83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r>
      <w:tr>
        <w:tblPrEx>
          <w:tblCellMar>
            <w:top w:w="0" w:type="dxa"/>
            <w:left w:w="108" w:type="dxa"/>
            <w:bottom w:w="0" w:type="dxa"/>
            <w:right w:w="108" w:type="dxa"/>
          </w:tblCellMar>
        </w:tblPrEx>
        <w:trPr>
          <w:trHeight w:val="340" w:hRule="atLeast"/>
          <w:jc w:val="center"/>
        </w:trPr>
        <w:tc>
          <w:tcPr>
            <w:tcW w:w="70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w:t>
            </w:r>
            <w:r>
              <w:rPr>
                <w:rFonts w:hint="default" w:ascii="Times New Roman" w:hAnsi="Times New Roman" w:eastAsia="仿宋_GB2312" w:cs="Times New Roman"/>
                <w:color w:val="auto"/>
                <w:sz w:val="21"/>
                <w:szCs w:val="21"/>
              </w:rPr>
              <w:t>（g/kg）</w:t>
            </w:r>
          </w:p>
        </w:tc>
        <w:tc>
          <w:tcPr>
            <w:tcW w:w="63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［17，20）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［13，17）</w:t>
            </w:r>
          </w:p>
        </w:tc>
        <w:tc>
          <w:tcPr>
            <w:tcW w:w="897"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［10，13）</w:t>
            </w:r>
          </w:p>
        </w:tc>
        <w:tc>
          <w:tcPr>
            <w:tcW w:w="83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w:t>
            </w:r>
          </w:p>
        </w:tc>
      </w:tr>
      <w:tr>
        <w:tblPrEx>
          <w:tblCellMar>
            <w:top w:w="0" w:type="dxa"/>
            <w:left w:w="108" w:type="dxa"/>
            <w:bottom w:w="0" w:type="dxa"/>
            <w:right w:w="108" w:type="dxa"/>
          </w:tblCellMar>
        </w:tblPrEx>
        <w:trPr>
          <w:trHeight w:val="340" w:hRule="atLeast"/>
          <w:jc w:val="center"/>
        </w:trPr>
        <w:tc>
          <w:tcPr>
            <w:tcW w:w="70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63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壤质土</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砂壤土</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砂质土</w:t>
            </w:r>
          </w:p>
        </w:tc>
        <w:tc>
          <w:tcPr>
            <w:tcW w:w="897"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黏质土</w:t>
            </w:r>
          </w:p>
        </w:tc>
        <w:tc>
          <w:tcPr>
            <w:tcW w:w="83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砾质土</w:t>
            </w:r>
          </w:p>
        </w:tc>
      </w:tr>
      <w:tr>
        <w:tblPrEx>
          <w:tblCellMar>
            <w:top w:w="0" w:type="dxa"/>
            <w:left w:w="108" w:type="dxa"/>
            <w:bottom w:w="0" w:type="dxa"/>
            <w:right w:w="108" w:type="dxa"/>
          </w:tblCellMar>
        </w:tblPrEx>
        <w:trPr>
          <w:trHeight w:val="340" w:hRule="atLeast"/>
          <w:jc w:val="center"/>
        </w:trPr>
        <w:tc>
          <w:tcPr>
            <w:tcW w:w="70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r>
              <w:rPr>
                <w:rFonts w:hint="default" w:ascii="Times New Roman" w:hAnsi="Times New Roman" w:eastAsia="仿宋_GB2312" w:cs="Times New Roman"/>
                <w:color w:val="auto"/>
                <w:sz w:val="21"/>
                <w:szCs w:val="21"/>
              </w:rPr>
              <w:t>（°）</w:t>
            </w:r>
          </w:p>
        </w:tc>
        <w:tc>
          <w:tcPr>
            <w:tcW w:w="63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［5，15）</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［15，25）</w:t>
            </w:r>
          </w:p>
        </w:tc>
        <w:tc>
          <w:tcPr>
            <w:tcW w:w="897"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［25，35］</w:t>
            </w:r>
          </w:p>
        </w:tc>
        <w:tc>
          <w:tcPr>
            <w:tcW w:w="83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（35，90］</w:t>
            </w:r>
          </w:p>
        </w:tc>
      </w:tr>
      <w:tr>
        <w:tblPrEx>
          <w:tblCellMar>
            <w:top w:w="0" w:type="dxa"/>
            <w:left w:w="108" w:type="dxa"/>
            <w:bottom w:w="0" w:type="dxa"/>
            <w:right w:w="108" w:type="dxa"/>
          </w:tblCellMar>
        </w:tblPrEx>
        <w:trPr>
          <w:trHeight w:val="340" w:hRule="atLeast"/>
          <w:jc w:val="center"/>
        </w:trPr>
        <w:tc>
          <w:tcPr>
            <w:tcW w:w="70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产草量</w:t>
            </w:r>
            <w:r>
              <w:rPr>
                <w:rFonts w:hint="default" w:ascii="Times New Roman" w:hAnsi="Times New Roman" w:eastAsia="仿宋_GB2312" w:cs="Times New Roman"/>
                <w:color w:val="auto"/>
                <w:sz w:val="21"/>
                <w:szCs w:val="21"/>
              </w:rPr>
              <w:t>（kg/公顷）</w:t>
            </w:r>
          </w:p>
        </w:tc>
        <w:tc>
          <w:tcPr>
            <w:tcW w:w="63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≥4000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［3000，4000）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897"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［500，1500］</w:t>
            </w:r>
          </w:p>
        </w:tc>
        <w:tc>
          <w:tcPr>
            <w:tcW w:w="83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w:t>
            </w:r>
          </w:p>
        </w:tc>
      </w:tr>
      <w:tr>
        <w:tblPrEx>
          <w:tblCellMar>
            <w:top w:w="0" w:type="dxa"/>
            <w:left w:w="108" w:type="dxa"/>
            <w:bottom w:w="0" w:type="dxa"/>
            <w:right w:w="108" w:type="dxa"/>
          </w:tblCellMar>
        </w:tblPrEx>
        <w:trPr>
          <w:trHeight w:val="340" w:hRule="atLeast"/>
          <w:jc w:val="center"/>
        </w:trPr>
        <w:tc>
          <w:tcPr>
            <w:tcW w:w="70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距水源地距离</w:t>
            </w:r>
            <w:r>
              <w:rPr>
                <w:rFonts w:hint="default" w:ascii="Times New Roman" w:hAnsi="Times New Roman" w:eastAsia="仿宋_GB2312" w:cs="Times New Roman"/>
                <w:color w:val="auto"/>
                <w:sz w:val="21"/>
                <w:szCs w:val="21"/>
              </w:rPr>
              <w:t>（m）</w:t>
            </w:r>
          </w:p>
        </w:tc>
        <w:tc>
          <w:tcPr>
            <w:tcW w:w="63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［250，500）</w:t>
            </w:r>
          </w:p>
        </w:tc>
        <w:tc>
          <w:tcPr>
            <w:tcW w:w="963"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［500，800）</w:t>
            </w:r>
          </w:p>
        </w:tc>
        <w:tc>
          <w:tcPr>
            <w:tcW w:w="897"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［800，1000）</w:t>
            </w:r>
          </w:p>
        </w:tc>
        <w:tc>
          <w:tcPr>
            <w:tcW w:w="83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w:t>
            </w:r>
          </w:p>
        </w:tc>
      </w:tr>
      <w:tr>
        <w:tblPrEx>
          <w:tblCellMar>
            <w:top w:w="0" w:type="dxa"/>
            <w:left w:w="108" w:type="dxa"/>
            <w:bottom w:w="0" w:type="dxa"/>
            <w:right w:w="108" w:type="dxa"/>
          </w:tblCellMar>
        </w:tblPrEx>
        <w:trPr>
          <w:trHeight w:val="340" w:hRule="atLeast"/>
          <w:jc w:val="center"/>
        </w:trPr>
        <w:tc>
          <w:tcPr>
            <w:tcW w:w="706"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63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国道能通达</w:t>
            </w:r>
          </w:p>
        </w:tc>
        <w:tc>
          <w:tcPr>
            <w:tcW w:w="963"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省道能通达</w:t>
            </w:r>
          </w:p>
        </w:tc>
        <w:tc>
          <w:tcPr>
            <w:tcW w:w="963"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县道能通达</w:t>
            </w:r>
          </w:p>
        </w:tc>
        <w:tc>
          <w:tcPr>
            <w:tcW w:w="89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乡道能通达</w:t>
            </w:r>
          </w:p>
        </w:tc>
        <w:tc>
          <w:tcPr>
            <w:tcW w:w="836"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村道能通达</w:t>
            </w:r>
          </w:p>
        </w:tc>
      </w:tr>
    </w:tbl>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徐闻县国有草地基准地价1级修正系数表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269"/>
        <w:gridCol w:w="2269"/>
        <w:gridCol w:w="2269"/>
        <w:gridCol w:w="2298"/>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4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2"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土层厚度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1.06%</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0.53%</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0.98%</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0.82%</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-0.37%</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1.21%</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0.61%</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产草量</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1.40%</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-0.62%</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距水源地距离</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1.13%</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0.78%</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83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2" w:type="pct"/>
            <w:shd w:val="clear" w:color="auto" w:fill="FFFFFF"/>
            <w:vAlign w:val="center"/>
          </w:tcPr>
          <w:p>
            <w:pPr>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r>
    </w:tbl>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徐闻县国有草地基准地价2级修正系数表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5"/>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土层厚度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1.11%</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-0.51%</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产草量</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距水源地距离</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0.52%</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0.72%</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-0.66%</w:t>
            </w:r>
          </w:p>
        </w:tc>
      </w:tr>
    </w:tbl>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徐闻县国有草地基准地价3级修正系数表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5"/>
        <w:gridCol w:w="2275"/>
        <w:gridCol w:w="2275"/>
        <w:gridCol w:w="227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3"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土层厚度</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0.44%</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土壤有机质</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0.41%</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土壤质地</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0.68%</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833" w:type="pct"/>
            <w:shd w:val="clear" w:color="auto" w:fill="FFFFFF"/>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坡度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1.01%</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产草量</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0.58%</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距水源地距离</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0.94%</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0.47%</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-0.46%</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3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-0.64%</w:t>
            </w:r>
          </w:p>
        </w:tc>
      </w:tr>
    </w:tbl>
    <w:p>
      <w:pPr>
        <w:spacing w:before="0" w:beforeLines="0" w:after="0" w:afterLines="0"/>
        <w:ind w:firstLine="0" w:firstLineChars="0"/>
        <w:jc w:val="center"/>
        <w:rPr>
          <w:rFonts w:hint="eastAsia" w:ascii="仿宋_GB2312" w:hAnsi="仿宋_GB2312" w:eastAsia="仿宋_GB2312" w:cs="仿宋_GB2312"/>
          <w:b/>
          <w:color w:val="auto"/>
          <w:spacing w:val="-4"/>
          <w:sz w:val="28"/>
          <w:szCs w:val="28"/>
        </w:rPr>
        <w:sectPr>
          <w:pgSz w:w="16838" w:h="11906" w:orient="landscape"/>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bookmarkEnd w:id="6"/>
    <w:bookmarkEnd w:id="7"/>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15" w:name="_Toc24864"/>
      <w:r>
        <w:rPr>
          <w:rFonts w:hint="eastAsia" w:ascii="Times New Roman" w:hAnsi="Times New Roman" w:eastAsia="仿宋_GB2312" w:cs="Times New Roman"/>
          <w:b/>
          <w:color w:val="auto"/>
          <w:spacing w:val="-4"/>
          <w:sz w:val="30"/>
          <w:szCs w:val="30"/>
        </w:rPr>
        <w:t>（九）国有河流水面地价修正体系</w:t>
      </w:r>
      <w:bookmarkEnd w:id="15"/>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1.国有河流水面地价公式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国有河流水面单位面积地价=国有河流水面级别基准地价×（1+各因素指标修正系数之和）×期日修正系数×剩余使用权年期修正系数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国有河流水面总地价=国有河流水面单位面积地价×国有河流水面总土地面积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国有河流水面土地剩余使用权年期修正系数表（还原率r=2.93%）</w:t>
      </w:r>
    </w:p>
    <w:tbl>
      <w:tblPr>
        <w:tblStyle w:val="14"/>
        <w:tblW w:w="54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813"/>
        <w:gridCol w:w="813"/>
        <w:gridCol w:w="813"/>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0.0373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0.0735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0.1086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0.1428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0.1760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0.2082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0.2396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0.2700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0.2996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0.3283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0.3562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0.3833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0.4097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0.4353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0.4602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0.4843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0.5078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0.5306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0.5527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0.5952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0.6155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0.6352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0.6544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0.6730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0.6911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0.7087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0.7258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0.7424 </w:t>
            </w:r>
          </w:p>
        </w:tc>
        <w:tc>
          <w:tcPr>
            <w:tcW w:w="42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0.7742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0.7894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0.8042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0.8186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0.8325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0.8461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0.8593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0.8721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0.8845 </w:t>
            </w:r>
          </w:p>
        </w:tc>
        <w:tc>
          <w:tcPr>
            <w:tcW w:w="427"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0.9083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0.9197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0.9308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0.9416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0.9520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0.9622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0.9720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0.9816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0.9909 </w:t>
            </w:r>
          </w:p>
        </w:tc>
        <w:tc>
          <w:tcPr>
            <w:tcW w:w="427"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0" w:firstLineChars="0"/>
        <w:jc w:val="center"/>
        <w:rPr>
          <w:rFonts w:ascii="宋体" w:hAnsi="宋体" w:eastAsia="宋体"/>
          <w:b/>
          <w:color w:val="auto"/>
          <w:szCs w:val="24"/>
        </w:rPr>
        <w:sectPr>
          <w:pgSz w:w="11906" w:h="16838"/>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徐闻县国有河流水面基准地价各因素修正指标说明表</w:t>
      </w:r>
    </w:p>
    <w:tbl>
      <w:tblPr>
        <w:tblStyle w:val="14"/>
        <w:tblW w:w="4999" w:type="pct"/>
        <w:jc w:val="center"/>
        <w:tblLayout w:type="autofit"/>
        <w:tblCellMar>
          <w:top w:w="0" w:type="dxa"/>
          <w:left w:w="108" w:type="dxa"/>
          <w:bottom w:w="0" w:type="dxa"/>
          <w:right w:w="108" w:type="dxa"/>
        </w:tblCellMar>
      </w:tblPr>
      <w:tblGrid>
        <w:gridCol w:w="2381"/>
        <w:gridCol w:w="2919"/>
        <w:gridCol w:w="2214"/>
        <w:gridCol w:w="2485"/>
        <w:gridCol w:w="1821"/>
        <w:gridCol w:w="1829"/>
      </w:tblGrid>
      <w:tr>
        <w:tblPrEx>
          <w:tblCellMar>
            <w:top w:w="0" w:type="dxa"/>
            <w:left w:w="108" w:type="dxa"/>
            <w:bottom w:w="0" w:type="dxa"/>
            <w:right w:w="108" w:type="dxa"/>
          </w:tblCellMar>
        </w:tblPrEx>
        <w:trPr>
          <w:trHeight w:val="340" w:hRule="atLeast"/>
          <w:jc w:val="center"/>
        </w:trPr>
        <w:tc>
          <w:tcPr>
            <w:tcW w:w="8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412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因素指标说明</w:t>
            </w:r>
          </w:p>
        </w:tc>
      </w:tr>
      <w:tr>
        <w:tblPrEx>
          <w:tblCellMar>
            <w:top w:w="0" w:type="dxa"/>
            <w:left w:w="108" w:type="dxa"/>
            <w:bottom w:w="0" w:type="dxa"/>
            <w:right w:w="108" w:type="dxa"/>
          </w:tblCellMar>
        </w:tblPrEx>
        <w:trPr>
          <w:trHeight w:val="340" w:hRule="atLeast"/>
          <w:jc w:val="center"/>
        </w:trPr>
        <w:tc>
          <w:tcPr>
            <w:tcW w:w="8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sz w:val="21"/>
                <w:szCs w:val="21"/>
              </w:rPr>
            </w:pPr>
          </w:p>
        </w:tc>
        <w:tc>
          <w:tcPr>
            <w:tcW w:w="106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6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66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CellMar>
            <w:top w:w="0" w:type="dxa"/>
            <w:left w:w="108" w:type="dxa"/>
            <w:bottom w:w="0" w:type="dxa"/>
            <w:right w:w="108" w:type="dxa"/>
          </w:tblCellMar>
        </w:tblPrEx>
        <w:trPr>
          <w:trHeight w:val="340" w:hRule="atLeast"/>
          <w:jc w:val="center"/>
        </w:trPr>
        <w:tc>
          <w:tcPr>
            <w:tcW w:w="87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水质达到Ⅱ类标准或以上，且水源无污染、水源洁净</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水质达到Ⅱ类标准，含有极少量对河流水面和作物有害的杂质</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水质达到Ⅲ标准，且水源有轻度污染</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水质标准属于Ⅲ类水质标准，且水源有中度污染</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水质标准低于Ⅲ类水质标准，且水源有重度污染</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河流汛期</w:t>
            </w:r>
          </w:p>
        </w:tc>
        <w:tc>
          <w:tcPr>
            <w:tcW w:w="1069"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河流多年径流量变化小，不容易发生洪涝灾害，利于养殖</w:t>
            </w:r>
          </w:p>
        </w:tc>
        <w:tc>
          <w:tcPr>
            <w:tcW w:w="811"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河流多年径流量变化较小，不容易发生洪涝灾害，利于养殖</w:t>
            </w:r>
          </w:p>
        </w:tc>
        <w:tc>
          <w:tcPr>
            <w:tcW w:w="910"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河流多年径流量变化一般</w:t>
            </w:r>
          </w:p>
        </w:tc>
        <w:tc>
          <w:tcPr>
            <w:tcW w:w="667"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河流多年径流量变化较大，较容易发生洪涝灾害，不太利于养殖</w:t>
            </w:r>
          </w:p>
        </w:tc>
        <w:tc>
          <w:tcPr>
            <w:tcW w:w="668" w:type="pct"/>
            <w:tcBorders>
              <w:top w:val="nil"/>
              <w:left w:val="single" w:color="000000" w:sz="8" w:space="0"/>
              <w:bottom w:val="single" w:color="000000" w:sz="8" w:space="0"/>
              <w:right w:val="single" w:color="000000" w:sz="8" w:space="0"/>
            </w:tcBorders>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河流多年径流量变化大，容易发生洪涝灾害，不利于养殖</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距居民点距离（距离最近集中居民点）（m）</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［500，1000）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w:t>
            </w:r>
          </w:p>
        </w:tc>
      </w:tr>
      <w:tr>
        <w:tblPrEx>
          <w:tblCellMar>
            <w:top w:w="0" w:type="dxa"/>
            <w:left w:w="108" w:type="dxa"/>
            <w:bottom w:w="0" w:type="dxa"/>
            <w:right w:w="108" w:type="dxa"/>
          </w:tblCellMar>
        </w:tblPrEx>
        <w:trPr>
          <w:trHeight w:val="340" w:hRule="atLeast"/>
          <w:jc w:val="center"/>
        </w:trPr>
        <w:tc>
          <w:tcPr>
            <w:tcW w:w="87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2919"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区域为大规模养殖区，规模集聚度高</w:t>
            </w:r>
          </w:p>
        </w:tc>
        <w:tc>
          <w:tcPr>
            <w:tcW w:w="2214"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区域为较大规模养殖区，规模集聚度较高</w:t>
            </w:r>
          </w:p>
        </w:tc>
        <w:tc>
          <w:tcPr>
            <w:tcW w:w="2485"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区域为一般规模养殖区，规模集聚度一般</w:t>
            </w:r>
          </w:p>
        </w:tc>
        <w:tc>
          <w:tcPr>
            <w:tcW w:w="1821"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区域养殖较零散，规模集聚度较低</w:t>
            </w:r>
          </w:p>
        </w:tc>
        <w:tc>
          <w:tcPr>
            <w:tcW w:w="1829"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区域水面粗放管理，规模集聚度低</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中心城市影响度（距镇（街）中心距离）（m）</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［5000，7000）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≥7000</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农贸市场影响度（距农贸市场距离）（m）</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国道能通达</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省道能通达</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县道能通达</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乡道能通达</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村道能通达</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对外交通便利度（包括货运站、高速公路出入口、码头等）</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［5000，8000）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≥8000</w:t>
            </w:r>
          </w:p>
        </w:tc>
      </w:tr>
    </w:tbl>
    <w:p>
      <w:pPr>
        <w:pStyle w:val="41"/>
        <w:spacing w:before="0" w:beforeLines="0" w:after="0" w:afterLines="0"/>
        <w:ind w:firstLine="0" w:firstLineChars="0"/>
        <w:jc w:val="center"/>
        <w:rPr>
          <w:rFonts w:ascii="宋体" w:hAnsi="宋体" w:eastAsia="宋体"/>
          <w:b/>
          <w:bCs/>
          <w:color w:val="auto"/>
          <w:szCs w:val="24"/>
        </w:rPr>
      </w:pPr>
    </w:p>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徐闻县国有河流水面基准地价1级修正系数表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269"/>
        <w:gridCol w:w="2269"/>
        <w:gridCol w:w="2269"/>
        <w:gridCol w:w="2298"/>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4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1.39%</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河流汛期</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1.15%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0.58%</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-0.54%</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距居民点距离</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0.84%</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-0.39%</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0.70%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0.38%</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0.19%</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0.32%</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0.16%</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-0.14%</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-0.28%</w:t>
            </w:r>
          </w:p>
        </w:tc>
      </w:tr>
    </w:tbl>
    <w:p>
      <w:pPr>
        <w:spacing w:before="0" w:beforeLines="0" w:after="0" w:afterLines="0" w:line="500" w:lineRule="exact"/>
        <w:ind w:firstLine="482"/>
        <w:jc w:val="center"/>
        <w:rPr>
          <w:rFonts w:hint="eastAsia" w:ascii="仿宋_GB2312" w:hAnsi="仿宋_GB2312" w:eastAsia="仿宋_GB2312" w:cs="仿宋_GB2312"/>
          <w:b/>
          <w:bCs/>
          <w:color w:val="auto"/>
          <w:sz w:val="28"/>
          <w:szCs w:val="28"/>
        </w:rPr>
        <w:sectPr>
          <w:pgSz w:w="16838" w:h="11906" w:orient="landscape"/>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keepNext w:val="0"/>
        <w:keepLines w:val="0"/>
        <w:pageBreakBefore w:val="0"/>
        <w:widowControl w:val="0"/>
        <w:kinsoku/>
        <w:wordWrap/>
        <w:overflowPunct/>
        <w:topLinePunct w:val="0"/>
        <w:autoSpaceDE/>
        <w:autoSpaceDN/>
        <w:bidi w:val="0"/>
        <w:adjustRightInd w:val="0"/>
        <w:snapToGrid w:val="0"/>
        <w:spacing w:line="360" w:lineRule="auto"/>
        <w:ind w:firstLine="466"/>
        <w:textAlignment w:val="auto"/>
        <w:outlineLvl w:val="2"/>
        <w:rPr>
          <w:rFonts w:hint="default" w:ascii="Times New Roman" w:hAnsi="Times New Roman" w:eastAsia="仿宋_GB2312" w:cs="Times New Roman"/>
          <w:b/>
          <w:color w:val="auto"/>
          <w:spacing w:val="-4"/>
          <w:sz w:val="30"/>
          <w:szCs w:val="30"/>
        </w:rPr>
      </w:pPr>
      <w:bookmarkStart w:id="16" w:name="_Toc16377"/>
      <w:r>
        <w:rPr>
          <w:rFonts w:hint="eastAsia" w:ascii="Times New Roman" w:hAnsi="Times New Roman" w:eastAsia="仿宋_GB2312" w:cs="Times New Roman"/>
          <w:b/>
          <w:color w:val="auto"/>
          <w:spacing w:val="-4"/>
          <w:sz w:val="30"/>
          <w:szCs w:val="30"/>
        </w:rPr>
        <w:t>（十）国有水库水面地价修正体系</w:t>
      </w:r>
      <w:bookmarkEnd w:id="16"/>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1.国有水库水面地价公式</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国有水库水面单位面积地价=国有水库水面级别基准地价×（1+各因素指标修正系数之和）×期日修正系数×剩余使用权年期修正系数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国有水库水面总地价=国有水库水面单位面积地价×国有水库水面总土地面积</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2.期日修正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期日修正是指将评估基准日时点的基准地价，修正到宗地评估基准日地价。期日修正系数主要是根据当地的地价指数、农产品价格变化等多方面因素综合考虑，参考物价指数变动情况来确定期日修正系数。</w:t>
      </w:r>
    </w:p>
    <w:p>
      <w:pPr>
        <w:pStyle w:val="41"/>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3.土地剩余权利年期修正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土地剩余权利年期修正公式为：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600" w:firstLineChars="200"/>
        <w:jc w:val="center"/>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drawing>
          <wp:inline distT="0" distB="0" distL="114300" distR="114300">
            <wp:extent cx="1668145" cy="406400"/>
            <wp:effectExtent l="0" t="0" r="8255" b="4445"/>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7"/>
                    <a:stretch>
                      <a:fillRect/>
                    </a:stretch>
                  </pic:blipFill>
                  <pic:spPr>
                    <a:xfrm>
                      <a:off x="0" y="0"/>
                      <a:ext cx="1668145" cy="40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式中：R——土地还原率；M——最高土地使用权年期；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N——土地剩余使用权年期；Y——土地对应的权利年期修正系数。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国有水库水面土地剩余使用权年期修正系数表（还原率r=2.95%）</w:t>
      </w:r>
    </w:p>
    <w:tbl>
      <w:tblPr>
        <w:tblStyle w:val="14"/>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811"/>
        <w:gridCol w:w="813"/>
        <w:gridCol w:w="813"/>
        <w:gridCol w:w="813"/>
        <w:gridCol w:w="813"/>
        <w:gridCol w:w="813"/>
        <w:gridCol w:w="813"/>
        <w:gridCol w:w="813"/>
        <w:gridCol w:w="81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0.0374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0.0737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0.1090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0.1433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0.1766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0.2089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0.2403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0.2708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0.3004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0.3292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19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0.3572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0.3843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0.4107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0.4364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0.4612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0.4854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0.5089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0.5317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0.5539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0.5754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21</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22</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23</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24</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25</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26</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27</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28</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29</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0.5963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0.6166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0.6363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0.6555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0.6741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0.6922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0.7097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0.7268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0.7434 </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31</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32</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33</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34</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35</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36</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37</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38</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39</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0.7751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0.7903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0.8050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0.8194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0.8333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0.8468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0.8599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0.8727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0.8851 </w:t>
            </w:r>
          </w:p>
        </w:tc>
        <w:tc>
          <w:tcPr>
            <w:tcW w:w="429" w:type="pct"/>
            <w:shd w:val="clear" w:color="auto" w:fill="auto"/>
            <w:vAlign w:val="center"/>
          </w:tcPr>
          <w:p>
            <w:pPr>
              <w:keepNext/>
              <w:keepLines w:val="0"/>
              <w:pageBreakBefore w:val="0"/>
              <w:widowControl/>
              <w:kinsoku/>
              <w:wordWrap/>
              <w:overflowPunct/>
              <w:topLinePunct w:val="0"/>
              <w:autoSpaceDE/>
              <w:autoSpaceDN/>
              <w:bidi w:val="0"/>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0.8971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土地剩余使用权年期</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41</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42</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43</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44</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45</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46</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47</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48</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49</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ascii="仿宋_GB2312" w:hAnsi="宋体" w:cs="仿宋_GB2312"/>
                <w:b/>
                <w:bCs/>
                <w:color w:val="auto"/>
                <w:sz w:val="21"/>
                <w:szCs w:val="21"/>
              </w:rPr>
            </w:pPr>
            <w:r>
              <w:rPr>
                <w:rFonts w:hint="eastAsia" w:ascii="仿宋_GB2312" w:hAnsi="宋体" w:cs="仿宋_GB2312"/>
                <w:b/>
                <w:bCs/>
                <w:color w:val="auto"/>
                <w:kern w:val="0"/>
                <w:sz w:val="21"/>
                <w:szCs w:val="21"/>
                <w:lang w:bidi="ar"/>
              </w:rPr>
              <w:t>修正系数</w:t>
            </w:r>
          </w:p>
        </w:tc>
        <w:tc>
          <w:tcPr>
            <w:tcW w:w="428"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0.9088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0.9201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0.9312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0.9419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0.9523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0.9624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0.9722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0.9817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0.9910 </w:t>
            </w:r>
          </w:p>
        </w:tc>
        <w:tc>
          <w:tcPr>
            <w:tcW w:w="429"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eastAsia="宋体"/>
                <w:color w:val="auto"/>
                <w:sz w:val="21"/>
                <w:szCs w:val="21"/>
              </w:rPr>
            </w:pPr>
            <w:r>
              <w:rPr>
                <w:rFonts w:eastAsia="宋体"/>
                <w:color w:val="auto"/>
                <w:kern w:val="0"/>
                <w:sz w:val="21"/>
                <w:szCs w:val="21"/>
                <w:lang w:bidi="ar"/>
              </w:rPr>
              <w:t xml:space="preserve">1.0000 </w:t>
            </w:r>
          </w:p>
        </w:tc>
      </w:tr>
    </w:tbl>
    <w:p>
      <w:pPr>
        <w:pStyle w:val="41"/>
        <w:spacing w:before="0" w:beforeLines="0" w:after="0" w:afterLines="0"/>
        <w:ind w:firstLine="0" w:firstLineChars="0"/>
        <w:jc w:val="center"/>
        <w:rPr>
          <w:rFonts w:ascii="宋体" w:hAnsi="宋体" w:eastAsia="宋体"/>
          <w:b/>
          <w:color w:val="auto"/>
          <w:szCs w:val="24"/>
        </w:rPr>
        <w:sectPr>
          <w:pgSz w:w="11906" w:h="16838"/>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3"/>
        <w:rPr>
          <w:rFonts w:hint="default" w:ascii="Times New Roman" w:hAnsi="Times New Roman" w:eastAsia="仿宋_GB2312" w:cs="Times New Roman"/>
          <w:b/>
          <w:color w:val="auto"/>
          <w:sz w:val="30"/>
          <w:szCs w:val="30"/>
        </w:rPr>
      </w:pPr>
      <w:r>
        <w:rPr>
          <w:rFonts w:hint="eastAsia" w:ascii="Times New Roman" w:hAnsi="Times New Roman" w:eastAsia="仿宋_GB2312" w:cs="Times New Roman"/>
          <w:b/>
          <w:color w:val="auto"/>
          <w:sz w:val="30"/>
          <w:szCs w:val="30"/>
        </w:rPr>
        <w:t>4.各因素指标修正</w:t>
      </w:r>
    </w:p>
    <w:p>
      <w:pPr>
        <w:pStyle w:val="41"/>
        <w:keepNext w:val="0"/>
        <w:keepLines w:val="0"/>
        <w:pageBreakBefore w:val="0"/>
        <w:widowControl w:val="0"/>
        <w:kinsoku/>
        <w:wordWrap/>
        <w:overflowPunct/>
        <w:topLinePunct w:val="0"/>
        <w:autoSpaceDE/>
        <w:autoSpaceDN/>
        <w:bidi w:val="0"/>
        <w:adjustRightInd w:val="0"/>
        <w:snapToGrid w:val="0"/>
        <w:spacing w:before="0" w:after="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（1）各因素修正指标说明</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徐闻县国有水库水面基准地价各因素修正指标说明表</w:t>
      </w:r>
    </w:p>
    <w:tbl>
      <w:tblPr>
        <w:tblStyle w:val="14"/>
        <w:tblW w:w="4999" w:type="pct"/>
        <w:jc w:val="center"/>
        <w:tblLayout w:type="autofit"/>
        <w:tblCellMar>
          <w:top w:w="0" w:type="dxa"/>
          <w:left w:w="108" w:type="dxa"/>
          <w:bottom w:w="0" w:type="dxa"/>
          <w:right w:w="108" w:type="dxa"/>
        </w:tblCellMar>
      </w:tblPr>
      <w:tblGrid>
        <w:gridCol w:w="2381"/>
        <w:gridCol w:w="2919"/>
        <w:gridCol w:w="2214"/>
        <w:gridCol w:w="2485"/>
        <w:gridCol w:w="1821"/>
        <w:gridCol w:w="1829"/>
      </w:tblGrid>
      <w:tr>
        <w:tblPrEx>
          <w:tblCellMar>
            <w:top w:w="0" w:type="dxa"/>
            <w:left w:w="108" w:type="dxa"/>
            <w:bottom w:w="0" w:type="dxa"/>
            <w:right w:w="108" w:type="dxa"/>
          </w:tblCellMar>
        </w:tblPrEx>
        <w:trPr>
          <w:trHeight w:val="340" w:hRule="atLeast"/>
          <w:jc w:val="center"/>
        </w:trPr>
        <w:tc>
          <w:tcPr>
            <w:tcW w:w="8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412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因素指标说明</w:t>
            </w:r>
          </w:p>
        </w:tc>
      </w:tr>
      <w:tr>
        <w:tblPrEx>
          <w:tblCellMar>
            <w:top w:w="0" w:type="dxa"/>
            <w:left w:w="108" w:type="dxa"/>
            <w:bottom w:w="0" w:type="dxa"/>
            <w:right w:w="108" w:type="dxa"/>
          </w:tblCellMar>
        </w:tblPrEx>
        <w:trPr>
          <w:trHeight w:val="340" w:hRule="atLeast"/>
          <w:jc w:val="center"/>
        </w:trPr>
        <w:tc>
          <w:tcPr>
            <w:tcW w:w="8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rPr>
                <w:rFonts w:hint="default" w:ascii="Times New Roman" w:hAnsi="Times New Roman" w:eastAsia="仿宋_GB2312" w:cs="Times New Roman"/>
                <w:b/>
                <w:bCs/>
                <w:color w:val="auto"/>
                <w:sz w:val="21"/>
                <w:szCs w:val="21"/>
              </w:rPr>
            </w:pPr>
          </w:p>
        </w:tc>
        <w:tc>
          <w:tcPr>
            <w:tcW w:w="1069"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6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66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CellMar>
            <w:top w:w="0" w:type="dxa"/>
            <w:left w:w="108" w:type="dxa"/>
            <w:bottom w:w="0" w:type="dxa"/>
            <w:right w:w="108" w:type="dxa"/>
          </w:tblCellMar>
        </w:tblPrEx>
        <w:trPr>
          <w:trHeight w:val="340" w:hRule="atLeast"/>
          <w:jc w:val="center"/>
        </w:trPr>
        <w:tc>
          <w:tcPr>
            <w:tcW w:w="87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水质达到Ⅱ类标准或以上，且水源无污染、水源洁净</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水质达到Ⅱ类标准，含有极少量对水库水面和作物有害的杂质</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水质达到Ⅲ标准，且水源有轻度污染</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水质标准属于Ⅲ类水质标准，且水源有中度污染</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水质标准低于Ⅲ类水质标准，且水源有重度污染</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距居民点距离（距离最近集中居民点）（m）</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［500，1000）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w:t>
            </w:r>
          </w:p>
        </w:tc>
      </w:tr>
      <w:tr>
        <w:tblPrEx>
          <w:tblCellMar>
            <w:top w:w="0" w:type="dxa"/>
            <w:left w:w="108" w:type="dxa"/>
            <w:bottom w:w="0" w:type="dxa"/>
            <w:right w:w="108" w:type="dxa"/>
          </w:tblCellMar>
        </w:tblPrEx>
        <w:trPr>
          <w:trHeight w:val="340" w:hRule="atLeast"/>
          <w:jc w:val="center"/>
        </w:trPr>
        <w:tc>
          <w:tcPr>
            <w:tcW w:w="87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2919"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区域为大规模养殖区，规模集聚度高</w:t>
            </w:r>
          </w:p>
        </w:tc>
        <w:tc>
          <w:tcPr>
            <w:tcW w:w="2214"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区域为较大规模养殖区，规模集聚度较高</w:t>
            </w:r>
          </w:p>
        </w:tc>
        <w:tc>
          <w:tcPr>
            <w:tcW w:w="2485"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区域为一般规模养殖区，规模集聚度一般</w:t>
            </w:r>
          </w:p>
        </w:tc>
        <w:tc>
          <w:tcPr>
            <w:tcW w:w="1821"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区域养殖较零散，规模集聚度较低</w:t>
            </w:r>
          </w:p>
        </w:tc>
        <w:tc>
          <w:tcPr>
            <w:tcW w:w="1829" w:type="dxa"/>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区域水面粗放管理，规模集聚度低</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中心城市影响度（距镇（街）中心距离）（m）</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［5000，7000）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≥7000</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农贸市场影响度（距农贸市场距离）（m）</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［0，1000）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［1000，2000）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［2000，3000）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国道能通达</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省道能通达</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县道能通达</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乡道能通达</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村道能通达</w:t>
            </w:r>
          </w:p>
        </w:tc>
      </w:tr>
      <w:tr>
        <w:tblPrEx>
          <w:tblCellMar>
            <w:top w:w="0" w:type="dxa"/>
            <w:left w:w="108" w:type="dxa"/>
            <w:bottom w:w="0" w:type="dxa"/>
            <w:right w:w="108" w:type="dxa"/>
          </w:tblCellMar>
        </w:tblPrEx>
        <w:trPr>
          <w:trHeight w:val="340" w:hRule="atLeast"/>
          <w:jc w:val="center"/>
        </w:trPr>
        <w:tc>
          <w:tcPr>
            <w:tcW w:w="872" w:type="pct"/>
            <w:tcBorders>
              <w:top w:val="nil"/>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对外交通便利度（包括货运站、高速公路出入口、码头等）</w:t>
            </w:r>
          </w:p>
        </w:tc>
        <w:tc>
          <w:tcPr>
            <w:tcW w:w="10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［0，1500）</w:t>
            </w:r>
          </w:p>
        </w:tc>
        <w:tc>
          <w:tcPr>
            <w:tcW w:w="811"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［1500，3000）</w:t>
            </w:r>
          </w:p>
        </w:tc>
        <w:tc>
          <w:tcPr>
            <w:tcW w:w="910"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［3000，5000）</w:t>
            </w:r>
          </w:p>
        </w:tc>
        <w:tc>
          <w:tcPr>
            <w:tcW w:w="667"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［5000，8000）</w:t>
            </w:r>
          </w:p>
        </w:tc>
        <w:tc>
          <w:tcPr>
            <w:tcW w:w="668" w:type="pct"/>
            <w:tcBorders>
              <w:top w:val="single" w:color="000000" w:sz="8" w:space="0"/>
              <w:left w:val="nil"/>
              <w:bottom w:val="single" w:color="000000" w:sz="8" w:space="0"/>
              <w:right w:val="single" w:color="000000" w:sz="8" w:space="0"/>
            </w:tcBorders>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≥8000</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firstLine="0"/>
        <w:jc w:val="center"/>
        <w:textAlignment w:val="auto"/>
        <w:rPr>
          <w:rFonts w:hint="eastAsia" w:ascii="仿宋_GB2312" w:hAnsi="仿宋_GB2312" w:eastAsia="仿宋_GB2312" w:cs="仿宋_GB2312"/>
          <w:b/>
          <w:bCs/>
          <w:color w:val="auto"/>
          <w:sz w:val="28"/>
          <w:szCs w:val="28"/>
        </w:rPr>
        <w:sectPr>
          <w:pgSz w:w="16838" w:h="11906" w:orient="landscape"/>
          <w:pgMar w:top="1701" w:right="1701" w:bottom="1701" w:left="1701" w:header="1361" w:footer="1134" w:gutter="0"/>
          <w:cols w:space="0" w:num="1"/>
          <w:docGrid w:type="lines" w:linePitch="340" w:charSpace="0"/>
        </w:sectPr>
      </w:pPr>
      <w:r>
        <w:rPr>
          <w:rFonts w:hint="eastAsia" w:ascii="仿宋_GB2312" w:hAnsi="仿宋_GB2312" w:eastAsia="仿宋_GB2312" w:cs="仿宋_GB2312"/>
          <w:b/>
          <w:bCs/>
          <w:color w:val="auto"/>
          <w:sz w:val="28"/>
          <w:szCs w:val="28"/>
        </w:rPr>
        <w:t>（本页余下空白）</w:t>
      </w:r>
    </w:p>
    <w:p>
      <w:pPr>
        <w:pStyle w:val="41"/>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2"/>
        <w:textAlignment w:val="auto"/>
        <w:outlineLvl w:val="4"/>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（2）各因素修正系数</w:t>
      </w:r>
    </w:p>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徐闻县国有水库水面基准地价1级修正系数表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356"/>
        <w:gridCol w:w="2356"/>
        <w:gridCol w:w="2356"/>
        <w:gridCol w:w="238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4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2"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3.12%</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1.56%</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-1.27%</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距居民点距离</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1.21%</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-0.49%</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0.85%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0.42%</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-0.34%</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0.50%</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-0.20%</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0.45%</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0.22%</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0.43%</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0.21%</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-0.17%</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0.36%</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0.18%</w:t>
            </w:r>
          </w:p>
        </w:tc>
        <w:tc>
          <w:tcPr>
            <w:tcW w:w="83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0.00%</w:t>
            </w:r>
          </w:p>
        </w:tc>
        <w:tc>
          <w:tcPr>
            <w:tcW w:w="841"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-0.15%</w:t>
            </w:r>
          </w:p>
        </w:tc>
        <w:tc>
          <w:tcPr>
            <w:tcW w:w="832" w:type="pct"/>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-0.29%</w:t>
            </w:r>
          </w:p>
        </w:tc>
      </w:tr>
    </w:tbl>
    <w:p>
      <w:pPr>
        <w:pStyle w:val="42"/>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ind w:left="0" w:leftChars="0" w:firstLine="0" w:firstLineChars="0"/>
        <w:textAlignment w:val="auto"/>
        <w:outlineLvl w:val="7"/>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徐闻县国有水库水面基准地价2级修正系数表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356"/>
        <w:gridCol w:w="2356"/>
        <w:gridCol w:w="2356"/>
        <w:gridCol w:w="238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指标标准</w:t>
            </w:r>
          </w:p>
        </w:tc>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优</w:t>
            </w:r>
          </w:p>
        </w:tc>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较优</w:t>
            </w:r>
          </w:p>
        </w:tc>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一般</w:t>
            </w:r>
          </w:p>
        </w:tc>
        <w:tc>
          <w:tcPr>
            <w:tcW w:w="84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较劣</w:t>
            </w:r>
          </w:p>
        </w:tc>
        <w:tc>
          <w:tcPr>
            <w:tcW w:w="832"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kern w:val="0"/>
                <w:sz w:val="21"/>
                <w:szCs w:val="21"/>
                <w:lang w:bidi="ar"/>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水源水质</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2.85%</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1.42%</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2385"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-1.18%</w:t>
            </w:r>
          </w:p>
        </w:tc>
        <w:tc>
          <w:tcPr>
            <w:tcW w:w="2359"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距居民点距离</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1.10%</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0.55%</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2385"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-0.45%</w:t>
            </w:r>
          </w:p>
        </w:tc>
        <w:tc>
          <w:tcPr>
            <w:tcW w:w="2359"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keepNext/>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利用集约度</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0.77%</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0.39%</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2385"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-0.32%</w:t>
            </w:r>
          </w:p>
        </w:tc>
        <w:tc>
          <w:tcPr>
            <w:tcW w:w="2359"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中心城市影响度</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0.46%</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0.23%</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2385"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-0.19%</w:t>
            </w:r>
          </w:p>
        </w:tc>
        <w:tc>
          <w:tcPr>
            <w:tcW w:w="2359"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农贸市场影响度</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0.41%</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0.20%</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2385"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-0.17%</w:t>
            </w:r>
          </w:p>
        </w:tc>
        <w:tc>
          <w:tcPr>
            <w:tcW w:w="2359"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道路通达度</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0.39%</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0.19%</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2385"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-0.16%</w:t>
            </w:r>
          </w:p>
        </w:tc>
        <w:tc>
          <w:tcPr>
            <w:tcW w:w="2359"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1" w:type="pct"/>
            <w:shd w:val="clear" w:color="auto" w:fill="auto"/>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对外交通便利度</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0.33%</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0.16%</w:t>
            </w:r>
          </w:p>
        </w:tc>
        <w:tc>
          <w:tcPr>
            <w:tcW w:w="2356"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0.00%</w:t>
            </w:r>
          </w:p>
        </w:tc>
        <w:tc>
          <w:tcPr>
            <w:tcW w:w="2385"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-0.13%</w:t>
            </w:r>
          </w:p>
        </w:tc>
        <w:tc>
          <w:tcPr>
            <w:tcW w:w="2359" w:type="dxa"/>
            <w:shd w:val="clear" w:color="auto" w:fill="FFFFFF"/>
            <w:vAlign w:val="center"/>
          </w:tcPr>
          <w:p>
            <w:pPr>
              <w:widowControl/>
              <w:adjustRightInd w:val="0"/>
              <w:snapToGrid w:val="0"/>
              <w:spacing w:before="0" w:beforeLines="0" w:after="0" w:afterLines="0"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-0.27%</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firstLine="0"/>
        <w:jc w:val="center"/>
        <w:textAlignment w:val="auto"/>
        <w:rPr>
          <w:b/>
        </w:rPr>
      </w:pPr>
      <w:r>
        <w:rPr>
          <w:rFonts w:hint="eastAsia" w:ascii="仿宋_GB2312" w:hAnsi="仿宋_GB2312" w:eastAsia="仿宋_GB2312" w:cs="仿宋_GB2312"/>
          <w:b/>
          <w:bCs/>
          <w:color w:val="auto"/>
          <w:sz w:val="28"/>
          <w:szCs w:val="28"/>
        </w:rPr>
        <w:t>（本页余下空白）</w:t>
      </w:r>
    </w:p>
    <w:sectPr>
      <w:headerReference r:id="rId4" w:type="default"/>
      <w:footerReference r:id="rId5" w:type="default"/>
      <w:pgSz w:w="16838" w:h="11906" w:orient="landscape"/>
      <w:pgMar w:top="1083" w:right="1440" w:bottom="1083" w:left="1440" w:header="851" w:footer="992" w:gutter="0"/>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40"/>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9"/>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jc w:val="center"/>
                          </w:pPr>
                          <w:r>
                            <w:rPr>
                              <w:lang w:val="zh-CN"/>
                            </w:rPr>
                            <w:fldChar w:fldCharType="begin"/>
                          </w:r>
                          <w:r>
                            <w:instrText xml:space="preserve">PAGE   \* MERGEFORMAT</w:instrText>
                          </w:r>
                          <w:r>
                            <w:rPr>
                              <w:lang w:val="zh-CN"/>
                            </w:rP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9"/>
                      <w:ind w:firstLine="360"/>
                      <w:jc w:val="center"/>
                    </w:pPr>
                    <w:r>
                      <w:rPr>
                        <w:lang w:val="zh-CN"/>
                      </w:rPr>
                      <w:fldChar w:fldCharType="begin"/>
                    </w:r>
                    <w:r>
                      <w:instrText xml:space="preserve">PAGE   \* MERGEFORMAT</w:instrText>
                    </w:r>
                    <w:r>
                      <w:rPr>
                        <w:lang w:val="zh-CN"/>
                      </w:rP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35E1B"/>
    <w:multiLevelType w:val="multilevel"/>
    <w:tmpl w:val="03435E1B"/>
    <w:lvl w:ilvl="0" w:tentative="0">
      <w:start w:val="1"/>
      <w:numFmt w:val="decimal"/>
      <w:lvlText w:val="表4-%1"/>
      <w:lvlJc w:val="left"/>
      <w:pPr>
        <w:ind w:left="420" w:hanging="420"/>
      </w:pPr>
      <w:rPr>
        <w:rFonts w:hint="default" w:ascii="Times New Roman" w:hAnsi="Times New Roman" w:eastAsia="仿宋_GB2312" w:cs="Times New Roman"/>
        <w:b/>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4F3C94"/>
    <w:multiLevelType w:val="multilevel"/>
    <w:tmpl w:val="374F3C94"/>
    <w:lvl w:ilvl="0" w:tentative="0">
      <w:start w:val="1"/>
      <w:numFmt w:val="decimal"/>
      <w:lvlText w:val="表5-%1"/>
      <w:lvlJc w:val="left"/>
      <w:pPr>
        <w:ind w:left="420" w:hanging="420"/>
      </w:pPr>
      <w:rPr>
        <w:rFonts w:hint="default" w:ascii="Times New Roman" w:hAnsi="Times New Roman"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F14083"/>
    <w:multiLevelType w:val="multilevel"/>
    <w:tmpl w:val="7AF14083"/>
    <w:lvl w:ilvl="0" w:tentative="0">
      <w:start w:val="1"/>
      <w:numFmt w:val="decimal"/>
      <w:lvlText w:val="表3-%1"/>
      <w:lvlJc w:val="left"/>
      <w:pPr>
        <w:ind w:left="420" w:hanging="420"/>
      </w:pPr>
      <w:rPr>
        <w:rFonts w:hint="default" w:ascii="Times New Roman" w:hAnsi="Times New Roman" w:cs="Times New Roman"/>
        <w:b/>
        <w:i w:val="0"/>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MjkzODQwZmU2ZjE5MGM5NjIxNWU4N2ZhOWIxZTcifQ=="/>
  </w:docVars>
  <w:rsids>
    <w:rsidRoot w:val="00A422E4"/>
    <w:rsid w:val="0002641B"/>
    <w:rsid w:val="000338E0"/>
    <w:rsid w:val="00034B3F"/>
    <w:rsid w:val="00050E3A"/>
    <w:rsid w:val="0007092D"/>
    <w:rsid w:val="00076BC4"/>
    <w:rsid w:val="00086FF0"/>
    <w:rsid w:val="00090837"/>
    <w:rsid w:val="000F0049"/>
    <w:rsid w:val="00106B78"/>
    <w:rsid w:val="00123035"/>
    <w:rsid w:val="001371A4"/>
    <w:rsid w:val="001412FB"/>
    <w:rsid w:val="00145E13"/>
    <w:rsid w:val="00172F14"/>
    <w:rsid w:val="00187B7D"/>
    <w:rsid w:val="001976C2"/>
    <w:rsid w:val="001B0E16"/>
    <w:rsid w:val="001C786C"/>
    <w:rsid w:val="001D3B05"/>
    <w:rsid w:val="001D6ADF"/>
    <w:rsid w:val="001E185C"/>
    <w:rsid w:val="001F2D07"/>
    <w:rsid w:val="002126F8"/>
    <w:rsid w:val="00230E59"/>
    <w:rsid w:val="0023654A"/>
    <w:rsid w:val="002531E2"/>
    <w:rsid w:val="002664CC"/>
    <w:rsid w:val="002723B0"/>
    <w:rsid w:val="002B24DC"/>
    <w:rsid w:val="002C3306"/>
    <w:rsid w:val="002C69E7"/>
    <w:rsid w:val="002D049D"/>
    <w:rsid w:val="002D0F3E"/>
    <w:rsid w:val="002D244B"/>
    <w:rsid w:val="002E43AB"/>
    <w:rsid w:val="002E7412"/>
    <w:rsid w:val="00312A8E"/>
    <w:rsid w:val="003217F2"/>
    <w:rsid w:val="003416E2"/>
    <w:rsid w:val="00366378"/>
    <w:rsid w:val="0037325F"/>
    <w:rsid w:val="0038580B"/>
    <w:rsid w:val="00390B9D"/>
    <w:rsid w:val="003C5D86"/>
    <w:rsid w:val="003D739D"/>
    <w:rsid w:val="004439B2"/>
    <w:rsid w:val="00452269"/>
    <w:rsid w:val="00453820"/>
    <w:rsid w:val="00455730"/>
    <w:rsid w:val="00461436"/>
    <w:rsid w:val="0046186A"/>
    <w:rsid w:val="00461D73"/>
    <w:rsid w:val="00463AF4"/>
    <w:rsid w:val="00475379"/>
    <w:rsid w:val="004A59CD"/>
    <w:rsid w:val="004B43D3"/>
    <w:rsid w:val="004C071E"/>
    <w:rsid w:val="004C57AA"/>
    <w:rsid w:val="004E087B"/>
    <w:rsid w:val="004F2B5B"/>
    <w:rsid w:val="005108AC"/>
    <w:rsid w:val="00536D9C"/>
    <w:rsid w:val="00542D20"/>
    <w:rsid w:val="00550B48"/>
    <w:rsid w:val="00554B6B"/>
    <w:rsid w:val="00557846"/>
    <w:rsid w:val="00565BE7"/>
    <w:rsid w:val="0056750A"/>
    <w:rsid w:val="00580464"/>
    <w:rsid w:val="005A25CA"/>
    <w:rsid w:val="005B2393"/>
    <w:rsid w:val="005D49F2"/>
    <w:rsid w:val="005D7593"/>
    <w:rsid w:val="005F1699"/>
    <w:rsid w:val="00616638"/>
    <w:rsid w:val="006275F8"/>
    <w:rsid w:val="00631DDE"/>
    <w:rsid w:val="00636E2F"/>
    <w:rsid w:val="00653A19"/>
    <w:rsid w:val="0067196E"/>
    <w:rsid w:val="006759E0"/>
    <w:rsid w:val="00682C5B"/>
    <w:rsid w:val="00686A41"/>
    <w:rsid w:val="006A202F"/>
    <w:rsid w:val="006E0272"/>
    <w:rsid w:val="00711F24"/>
    <w:rsid w:val="007139B2"/>
    <w:rsid w:val="00727C4B"/>
    <w:rsid w:val="00752495"/>
    <w:rsid w:val="00771BCE"/>
    <w:rsid w:val="007A5C7D"/>
    <w:rsid w:val="007A78CD"/>
    <w:rsid w:val="007B61F4"/>
    <w:rsid w:val="008025F5"/>
    <w:rsid w:val="0081527D"/>
    <w:rsid w:val="008349CE"/>
    <w:rsid w:val="00843B12"/>
    <w:rsid w:val="00862C68"/>
    <w:rsid w:val="00864DE9"/>
    <w:rsid w:val="00876D50"/>
    <w:rsid w:val="00880051"/>
    <w:rsid w:val="008A3AE0"/>
    <w:rsid w:val="008B4073"/>
    <w:rsid w:val="008C51AF"/>
    <w:rsid w:val="008C7436"/>
    <w:rsid w:val="008E560F"/>
    <w:rsid w:val="00925969"/>
    <w:rsid w:val="0093027C"/>
    <w:rsid w:val="00933861"/>
    <w:rsid w:val="00937E50"/>
    <w:rsid w:val="00952F3D"/>
    <w:rsid w:val="009741F7"/>
    <w:rsid w:val="0098621A"/>
    <w:rsid w:val="00993117"/>
    <w:rsid w:val="009A0E8B"/>
    <w:rsid w:val="009C1524"/>
    <w:rsid w:val="009D3223"/>
    <w:rsid w:val="009F5883"/>
    <w:rsid w:val="00A03A7F"/>
    <w:rsid w:val="00A05A0C"/>
    <w:rsid w:val="00A13FD2"/>
    <w:rsid w:val="00A231C2"/>
    <w:rsid w:val="00A23508"/>
    <w:rsid w:val="00A422E4"/>
    <w:rsid w:val="00A523D9"/>
    <w:rsid w:val="00A53134"/>
    <w:rsid w:val="00A53223"/>
    <w:rsid w:val="00A53B31"/>
    <w:rsid w:val="00A62A76"/>
    <w:rsid w:val="00A82906"/>
    <w:rsid w:val="00A8351F"/>
    <w:rsid w:val="00A8356A"/>
    <w:rsid w:val="00A85D06"/>
    <w:rsid w:val="00A8613D"/>
    <w:rsid w:val="00A95D61"/>
    <w:rsid w:val="00AA0C0C"/>
    <w:rsid w:val="00AA7ADE"/>
    <w:rsid w:val="00AC4CDA"/>
    <w:rsid w:val="00AE6923"/>
    <w:rsid w:val="00B27476"/>
    <w:rsid w:val="00B278E1"/>
    <w:rsid w:val="00B44295"/>
    <w:rsid w:val="00B5328C"/>
    <w:rsid w:val="00B646F1"/>
    <w:rsid w:val="00B77C1A"/>
    <w:rsid w:val="00BA2CF5"/>
    <w:rsid w:val="00BD1584"/>
    <w:rsid w:val="00BE0D9C"/>
    <w:rsid w:val="00BE5C36"/>
    <w:rsid w:val="00C203A8"/>
    <w:rsid w:val="00C21578"/>
    <w:rsid w:val="00C22444"/>
    <w:rsid w:val="00C242FD"/>
    <w:rsid w:val="00C3003F"/>
    <w:rsid w:val="00C31087"/>
    <w:rsid w:val="00C5106A"/>
    <w:rsid w:val="00C51079"/>
    <w:rsid w:val="00C537E5"/>
    <w:rsid w:val="00C71E52"/>
    <w:rsid w:val="00CC2A64"/>
    <w:rsid w:val="00CF1EEB"/>
    <w:rsid w:val="00CF3F61"/>
    <w:rsid w:val="00D026FD"/>
    <w:rsid w:val="00D20AAF"/>
    <w:rsid w:val="00D37355"/>
    <w:rsid w:val="00D4139E"/>
    <w:rsid w:val="00D762DE"/>
    <w:rsid w:val="00DB1192"/>
    <w:rsid w:val="00E01994"/>
    <w:rsid w:val="00E20A27"/>
    <w:rsid w:val="00E64833"/>
    <w:rsid w:val="00E94CE8"/>
    <w:rsid w:val="00EA0B36"/>
    <w:rsid w:val="00EA3F9E"/>
    <w:rsid w:val="00EA6CEB"/>
    <w:rsid w:val="00EB27EE"/>
    <w:rsid w:val="00ED09CF"/>
    <w:rsid w:val="00EE5065"/>
    <w:rsid w:val="00EF2159"/>
    <w:rsid w:val="00EF5458"/>
    <w:rsid w:val="00EF7D3A"/>
    <w:rsid w:val="00F15C42"/>
    <w:rsid w:val="00F22C69"/>
    <w:rsid w:val="00F35988"/>
    <w:rsid w:val="00F52FF4"/>
    <w:rsid w:val="00F702E5"/>
    <w:rsid w:val="00F81810"/>
    <w:rsid w:val="00F8217A"/>
    <w:rsid w:val="00FA4048"/>
    <w:rsid w:val="00FB6C49"/>
    <w:rsid w:val="00FC4196"/>
    <w:rsid w:val="06B4125E"/>
    <w:rsid w:val="0AA6107A"/>
    <w:rsid w:val="0ED072CF"/>
    <w:rsid w:val="106D346F"/>
    <w:rsid w:val="10BB2D8B"/>
    <w:rsid w:val="15612287"/>
    <w:rsid w:val="199A44AC"/>
    <w:rsid w:val="1AF31906"/>
    <w:rsid w:val="1B994BFD"/>
    <w:rsid w:val="1F552E17"/>
    <w:rsid w:val="2266381D"/>
    <w:rsid w:val="23594007"/>
    <w:rsid w:val="254539A1"/>
    <w:rsid w:val="299850A9"/>
    <w:rsid w:val="2ACE05B5"/>
    <w:rsid w:val="2E87576C"/>
    <w:rsid w:val="37D5612D"/>
    <w:rsid w:val="3C7A0707"/>
    <w:rsid w:val="3D3A76B0"/>
    <w:rsid w:val="3D62555A"/>
    <w:rsid w:val="3DAC6CE1"/>
    <w:rsid w:val="45CC444B"/>
    <w:rsid w:val="49E26063"/>
    <w:rsid w:val="4B076C12"/>
    <w:rsid w:val="4BAC75B6"/>
    <w:rsid w:val="4D761A9A"/>
    <w:rsid w:val="58A118DA"/>
    <w:rsid w:val="5CB71C0B"/>
    <w:rsid w:val="600E6848"/>
    <w:rsid w:val="60400F51"/>
    <w:rsid w:val="612E73E2"/>
    <w:rsid w:val="657160F3"/>
    <w:rsid w:val="65CA33F6"/>
    <w:rsid w:val="69C20418"/>
    <w:rsid w:val="711944BB"/>
    <w:rsid w:val="788473F0"/>
    <w:rsid w:val="7A15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9"/>
    <w:autoRedefine/>
    <w:qFormat/>
    <w:uiPriority w:val="0"/>
    <w:pPr>
      <w:keepNext/>
      <w:keepLines/>
      <w:widowControl/>
      <w:spacing w:before="340" w:after="330" w:line="578" w:lineRule="auto"/>
      <w:ind w:firstLine="200" w:firstLineChars="200"/>
      <w:jc w:val="left"/>
      <w:textAlignment w:val="center"/>
      <w:outlineLvl w:val="0"/>
    </w:pPr>
    <w:rPr>
      <w:rFonts w:ascii="Calibri" w:hAnsi="Calibri" w:eastAsia="华文细黑"/>
      <w:b/>
      <w:bCs/>
      <w:spacing w:val="10"/>
      <w:kern w:val="44"/>
      <w:sz w:val="44"/>
      <w:szCs w:val="44"/>
      <w:lang w:eastAsia="en-US" w:bidi="en-US"/>
    </w:rPr>
  </w:style>
  <w:style w:type="paragraph" w:styleId="3">
    <w:name w:val="heading 2"/>
    <w:basedOn w:val="1"/>
    <w:next w:val="1"/>
    <w:link w:val="20"/>
    <w:autoRedefine/>
    <w:qFormat/>
    <w:uiPriority w:val="0"/>
    <w:pPr>
      <w:keepNext/>
      <w:keepLines/>
      <w:widowControl/>
      <w:spacing w:before="260" w:after="260" w:line="416" w:lineRule="auto"/>
      <w:ind w:firstLine="200" w:firstLineChars="200"/>
      <w:jc w:val="left"/>
      <w:textAlignment w:val="center"/>
      <w:outlineLvl w:val="1"/>
    </w:pPr>
    <w:rPr>
      <w:rFonts w:ascii="Arial" w:hAnsi="Arial" w:eastAsia="黑体"/>
      <w:b/>
      <w:bCs/>
      <w:spacing w:val="10"/>
      <w:kern w:val="0"/>
      <w:lang w:eastAsia="en-US" w:bidi="en-US"/>
    </w:rPr>
  </w:style>
  <w:style w:type="paragraph" w:styleId="4">
    <w:name w:val="heading 3"/>
    <w:basedOn w:val="1"/>
    <w:next w:val="1"/>
    <w:link w:val="21"/>
    <w:autoRedefine/>
    <w:qFormat/>
    <w:uiPriority w:val="0"/>
    <w:pPr>
      <w:keepNext/>
      <w:keepLines/>
      <w:widowControl/>
      <w:spacing w:before="260" w:after="260" w:line="416" w:lineRule="auto"/>
      <w:ind w:firstLine="200" w:firstLineChars="200"/>
      <w:jc w:val="left"/>
      <w:textAlignment w:val="center"/>
      <w:outlineLvl w:val="2"/>
    </w:pPr>
    <w:rPr>
      <w:rFonts w:ascii="Calibri" w:hAnsi="Calibri" w:eastAsia="华文细黑"/>
      <w:b/>
      <w:bCs/>
      <w:spacing w:val="10"/>
      <w:kern w:val="0"/>
      <w:lang w:eastAsia="en-US" w:bidi="en-US"/>
    </w:rPr>
  </w:style>
  <w:style w:type="paragraph" w:styleId="5">
    <w:name w:val="heading 4"/>
    <w:basedOn w:val="1"/>
    <w:next w:val="1"/>
    <w:link w:val="22"/>
    <w:autoRedefine/>
    <w:qFormat/>
    <w:uiPriority w:val="0"/>
    <w:pPr>
      <w:keepNext/>
      <w:keepLines/>
      <w:widowControl/>
      <w:spacing w:before="280" w:after="290" w:line="376" w:lineRule="auto"/>
      <w:ind w:firstLine="200" w:firstLineChars="200"/>
      <w:jc w:val="left"/>
      <w:textAlignment w:val="center"/>
      <w:outlineLvl w:val="3"/>
    </w:pPr>
    <w:rPr>
      <w:rFonts w:ascii="Arial" w:hAnsi="Arial" w:eastAsia="黑体"/>
      <w:b/>
      <w:bCs/>
      <w:spacing w:val="10"/>
      <w:kern w:val="0"/>
      <w:sz w:val="28"/>
      <w:szCs w:val="28"/>
      <w:lang w:eastAsia="en-US" w:bidi="en-US"/>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pPr>
      <w:widowControl/>
      <w:spacing w:line="360" w:lineRule="auto"/>
      <w:ind w:firstLine="200" w:firstLineChars="200"/>
      <w:jc w:val="left"/>
      <w:textAlignment w:val="center"/>
    </w:pPr>
    <w:rPr>
      <w:rFonts w:ascii="Arial" w:hAnsi="Arial" w:eastAsia="黑体" w:cs="Arial"/>
      <w:spacing w:val="10"/>
      <w:kern w:val="0"/>
      <w:sz w:val="20"/>
      <w:szCs w:val="20"/>
      <w:lang w:eastAsia="en-US" w:bidi="en-US"/>
    </w:rPr>
  </w:style>
  <w:style w:type="paragraph" w:styleId="7">
    <w:name w:val="annotation text"/>
    <w:basedOn w:val="1"/>
    <w:link w:val="23"/>
    <w:autoRedefine/>
    <w:semiHidden/>
    <w:unhideWhenUsed/>
    <w:qFormat/>
    <w:uiPriority w:val="99"/>
    <w:pPr>
      <w:jc w:val="left"/>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Subtitle"/>
    <w:basedOn w:val="1"/>
    <w:next w:val="1"/>
    <w:link w:val="33"/>
    <w:autoRedefine/>
    <w:qFormat/>
    <w:uiPriority w:val="0"/>
    <w:pPr>
      <w:widowControl/>
      <w:spacing w:before="240" w:after="60" w:line="312" w:lineRule="auto"/>
      <w:ind w:firstLine="200" w:firstLineChars="200"/>
      <w:jc w:val="center"/>
      <w:textAlignment w:val="center"/>
      <w:outlineLvl w:val="1"/>
    </w:pPr>
    <w:rPr>
      <w:rFonts w:ascii="Cambria" w:hAnsi="Cambria" w:eastAsia="华文细黑"/>
      <w:b/>
      <w:bCs/>
      <w:spacing w:val="10"/>
      <w:kern w:val="28"/>
      <w:lang w:eastAsia="en-US" w:bidi="en-US"/>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38"/>
    <w:autoRedefine/>
    <w:semiHidden/>
    <w:unhideWhenUsed/>
    <w:qFormat/>
    <w:uiPriority w:val="99"/>
    <w:rPr>
      <w:b/>
      <w:bCs/>
    </w:rPr>
  </w:style>
  <w:style w:type="table" w:styleId="15">
    <w:name w:val="Table Grid"/>
    <w:basedOn w:val="14"/>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autoRedefine/>
    <w:qFormat/>
    <w:uiPriority w:val="20"/>
    <w:rPr>
      <w:i/>
      <w:iCs/>
    </w:rPr>
  </w:style>
  <w:style w:type="character" w:styleId="18">
    <w:name w:val="annotation reference"/>
    <w:autoRedefine/>
    <w:qFormat/>
    <w:uiPriority w:val="0"/>
    <w:rPr>
      <w:sz w:val="21"/>
      <w:szCs w:val="21"/>
    </w:rPr>
  </w:style>
  <w:style w:type="character" w:customStyle="1" w:styleId="19">
    <w:name w:val="标题 1 Char"/>
    <w:basedOn w:val="16"/>
    <w:link w:val="2"/>
    <w:autoRedefine/>
    <w:qFormat/>
    <w:uiPriority w:val="0"/>
    <w:rPr>
      <w:rFonts w:ascii="Calibri" w:hAnsi="Calibri" w:eastAsia="华文细黑" w:cs="Times New Roman"/>
      <w:b/>
      <w:bCs/>
      <w:spacing w:val="10"/>
      <w:kern w:val="44"/>
      <w:sz w:val="44"/>
      <w:szCs w:val="44"/>
      <w:lang w:eastAsia="en-US" w:bidi="en-US"/>
    </w:rPr>
  </w:style>
  <w:style w:type="character" w:customStyle="1" w:styleId="20">
    <w:name w:val="标题 2 Char"/>
    <w:basedOn w:val="16"/>
    <w:link w:val="3"/>
    <w:autoRedefine/>
    <w:qFormat/>
    <w:uiPriority w:val="0"/>
    <w:rPr>
      <w:rFonts w:ascii="Arial" w:hAnsi="Arial" w:eastAsia="黑体" w:cs="Times New Roman"/>
      <w:b/>
      <w:bCs/>
      <w:spacing w:val="10"/>
      <w:sz w:val="32"/>
      <w:szCs w:val="32"/>
      <w:lang w:eastAsia="en-US" w:bidi="en-US"/>
    </w:rPr>
  </w:style>
  <w:style w:type="character" w:customStyle="1" w:styleId="21">
    <w:name w:val="标题 3 Char"/>
    <w:basedOn w:val="16"/>
    <w:link w:val="4"/>
    <w:autoRedefine/>
    <w:qFormat/>
    <w:uiPriority w:val="0"/>
    <w:rPr>
      <w:rFonts w:ascii="Calibri" w:hAnsi="Calibri" w:eastAsia="华文细黑" w:cs="Times New Roman"/>
      <w:b/>
      <w:bCs/>
      <w:spacing w:val="10"/>
      <w:sz w:val="32"/>
      <w:szCs w:val="32"/>
      <w:lang w:eastAsia="en-US" w:bidi="en-US"/>
    </w:rPr>
  </w:style>
  <w:style w:type="character" w:customStyle="1" w:styleId="22">
    <w:name w:val="标题 4 Char"/>
    <w:basedOn w:val="16"/>
    <w:link w:val="5"/>
    <w:autoRedefine/>
    <w:qFormat/>
    <w:uiPriority w:val="0"/>
    <w:rPr>
      <w:rFonts w:ascii="Arial" w:hAnsi="Arial" w:eastAsia="黑体" w:cs="Times New Roman"/>
      <w:b/>
      <w:bCs/>
      <w:spacing w:val="10"/>
      <w:sz w:val="28"/>
      <w:szCs w:val="28"/>
      <w:lang w:eastAsia="en-US" w:bidi="en-US"/>
    </w:rPr>
  </w:style>
  <w:style w:type="character" w:customStyle="1" w:styleId="23">
    <w:name w:val="批注文字 Char"/>
    <w:basedOn w:val="16"/>
    <w:link w:val="7"/>
    <w:autoRedefine/>
    <w:semiHidden/>
    <w:qFormat/>
    <w:uiPriority w:val="99"/>
    <w:rPr>
      <w:rFonts w:ascii="Times New Roman" w:hAnsi="Times New Roman" w:eastAsia="仿宋_GB2312" w:cs="Times New Roman"/>
      <w:sz w:val="32"/>
      <w:szCs w:val="32"/>
    </w:rPr>
  </w:style>
  <w:style w:type="character" w:customStyle="1" w:styleId="24">
    <w:name w:val="批注框文本 Char"/>
    <w:basedOn w:val="16"/>
    <w:link w:val="8"/>
    <w:autoRedefine/>
    <w:semiHidden/>
    <w:qFormat/>
    <w:uiPriority w:val="99"/>
    <w:rPr>
      <w:rFonts w:ascii="Times New Roman" w:hAnsi="Times New Roman" w:eastAsia="仿宋_GB2312" w:cs="Times New Roman"/>
      <w:sz w:val="18"/>
      <w:szCs w:val="18"/>
    </w:rPr>
  </w:style>
  <w:style w:type="character" w:customStyle="1" w:styleId="25">
    <w:name w:val="页脚 Char"/>
    <w:basedOn w:val="16"/>
    <w:link w:val="9"/>
    <w:autoRedefine/>
    <w:qFormat/>
    <w:uiPriority w:val="99"/>
    <w:rPr>
      <w:sz w:val="18"/>
      <w:szCs w:val="18"/>
    </w:rPr>
  </w:style>
  <w:style w:type="character" w:customStyle="1" w:styleId="26">
    <w:name w:val="页眉 Char"/>
    <w:basedOn w:val="16"/>
    <w:link w:val="10"/>
    <w:autoRedefine/>
    <w:qFormat/>
    <w:uiPriority w:val="99"/>
    <w:rPr>
      <w:sz w:val="18"/>
      <w:szCs w:val="18"/>
    </w:rPr>
  </w:style>
  <w:style w:type="paragraph" w:customStyle="1" w:styleId="27">
    <w:name w:val="9-2表内容"/>
    <w:basedOn w:val="1"/>
    <w:autoRedefine/>
    <w:qFormat/>
    <w:uiPriority w:val="0"/>
    <w:pPr>
      <w:jc w:val="center"/>
      <w:textAlignment w:val="center"/>
    </w:pPr>
    <w:rPr>
      <w:kern w:val="0"/>
      <w:sz w:val="21"/>
      <w:szCs w:val="22"/>
      <w:lang w:val="zh-CN"/>
    </w:rPr>
  </w:style>
  <w:style w:type="paragraph" w:styleId="28">
    <w:name w:val="List Paragraph"/>
    <w:basedOn w:val="1"/>
    <w:link w:val="29"/>
    <w:autoRedefine/>
    <w:qFormat/>
    <w:uiPriority w:val="0"/>
    <w:pPr>
      <w:ind w:firstLine="420" w:firstLineChars="200"/>
    </w:pPr>
  </w:style>
  <w:style w:type="character" w:customStyle="1" w:styleId="29">
    <w:name w:val="列出段落 Char"/>
    <w:link w:val="28"/>
    <w:autoRedefine/>
    <w:qFormat/>
    <w:uiPriority w:val="0"/>
    <w:rPr>
      <w:rFonts w:ascii="Times New Roman" w:hAnsi="Times New Roman" w:eastAsia="仿宋_GB2312" w:cs="Times New Roman"/>
      <w:kern w:val="2"/>
      <w:sz w:val="32"/>
      <w:szCs w:val="32"/>
    </w:rPr>
  </w:style>
  <w:style w:type="paragraph" w:customStyle="1" w:styleId="30">
    <w:name w:val="00-正文"/>
    <w:link w:val="31"/>
    <w:autoRedefine/>
    <w:qFormat/>
    <w:uiPriority w:val="0"/>
    <w:pPr>
      <w:widowControl w:val="0"/>
      <w:spacing w:line="560" w:lineRule="exact"/>
      <w:ind w:firstLine="200" w:firstLineChars="200"/>
      <w:jc w:val="both"/>
      <w:textAlignment w:val="center"/>
    </w:pPr>
    <w:rPr>
      <w:rFonts w:ascii="Times New Roman" w:hAnsi="Times New Roman" w:eastAsia="仿宋_GB2312" w:cs="Times New Roman"/>
      <w:sz w:val="28"/>
      <w:szCs w:val="22"/>
      <w:lang w:val="zh-CN" w:eastAsia="zh-CN" w:bidi="ar-SA"/>
    </w:rPr>
  </w:style>
  <w:style w:type="character" w:customStyle="1" w:styleId="31">
    <w:name w:val="00-正文 Char"/>
    <w:link w:val="30"/>
    <w:autoRedefine/>
    <w:qFormat/>
    <w:uiPriority w:val="0"/>
    <w:rPr>
      <w:rFonts w:ascii="Times New Roman" w:hAnsi="Times New Roman" w:eastAsia="仿宋_GB2312" w:cs="Times New Roman"/>
      <w:sz w:val="28"/>
      <w:szCs w:val="22"/>
      <w:lang w:val="zh-CN"/>
    </w:rPr>
  </w:style>
  <w:style w:type="paragraph" w:customStyle="1" w:styleId="32">
    <w:name w:val="列出段落1"/>
    <w:basedOn w:val="1"/>
    <w:autoRedefine/>
    <w:qFormat/>
    <w:uiPriority w:val="34"/>
    <w:pPr>
      <w:widowControl/>
      <w:spacing w:line="360" w:lineRule="auto"/>
      <w:ind w:firstLine="420" w:firstLineChars="200"/>
      <w:jc w:val="left"/>
      <w:textAlignment w:val="center"/>
    </w:pPr>
    <w:rPr>
      <w:rFonts w:ascii="Calibri" w:hAnsi="Calibri" w:eastAsia="华文细黑"/>
      <w:spacing w:val="10"/>
      <w:kern w:val="0"/>
      <w:sz w:val="22"/>
      <w:szCs w:val="22"/>
      <w:lang w:eastAsia="en-US" w:bidi="en-US"/>
    </w:rPr>
  </w:style>
  <w:style w:type="character" w:customStyle="1" w:styleId="33">
    <w:name w:val="副标题 Char"/>
    <w:basedOn w:val="16"/>
    <w:link w:val="11"/>
    <w:autoRedefine/>
    <w:qFormat/>
    <w:uiPriority w:val="0"/>
    <w:rPr>
      <w:rFonts w:ascii="Cambria" w:hAnsi="Cambria" w:eastAsia="华文细黑" w:cs="Times New Roman"/>
      <w:b/>
      <w:bCs/>
      <w:spacing w:val="10"/>
      <w:kern w:val="28"/>
      <w:sz w:val="32"/>
      <w:szCs w:val="32"/>
      <w:lang w:eastAsia="en-US" w:bidi="en-US"/>
    </w:rPr>
  </w:style>
  <w:style w:type="character" w:customStyle="1" w:styleId="34">
    <w:name w:val="07－图表号 Char"/>
    <w:link w:val="35"/>
    <w:autoRedefine/>
    <w:qFormat/>
    <w:uiPriority w:val="0"/>
    <w:rPr>
      <w:rFonts w:eastAsia="仿宋_GB2312"/>
      <w:b/>
      <w:spacing w:val="6"/>
      <w:kern w:val="28"/>
      <w:sz w:val="24"/>
      <w:szCs w:val="28"/>
    </w:rPr>
  </w:style>
  <w:style w:type="paragraph" w:customStyle="1" w:styleId="35">
    <w:name w:val="07－图表号"/>
    <w:link w:val="34"/>
    <w:autoRedefine/>
    <w:qFormat/>
    <w:uiPriority w:val="0"/>
    <w:pPr>
      <w:spacing w:line="360" w:lineRule="auto"/>
      <w:jc w:val="center"/>
    </w:pPr>
    <w:rPr>
      <w:rFonts w:eastAsia="仿宋_GB2312" w:asciiTheme="minorHAnsi" w:hAnsiTheme="minorHAnsi" w:cstheme="minorBidi"/>
      <w:b/>
      <w:spacing w:val="6"/>
      <w:kern w:val="28"/>
      <w:sz w:val="24"/>
      <w:szCs w:val="28"/>
      <w:lang w:val="en-US" w:eastAsia="zh-CN" w:bidi="ar-SA"/>
    </w:rPr>
  </w:style>
  <w:style w:type="paragraph" w:customStyle="1" w:styleId="36">
    <w:name w:val="修订1"/>
    <w:autoRedefine/>
    <w:hidden/>
    <w:semiHidden/>
    <w:qFormat/>
    <w:uiPriority w:val="99"/>
    <w:rPr>
      <w:rFonts w:ascii="Times New Roman" w:hAnsi="Times New Roman" w:eastAsia="仿宋_GB2312" w:cs="Times New Roman"/>
      <w:kern w:val="2"/>
      <w:sz w:val="32"/>
      <w:szCs w:val="32"/>
      <w:lang w:val="en-US" w:eastAsia="zh-CN" w:bidi="ar-SA"/>
    </w:rPr>
  </w:style>
  <w:style w:type="paragraph" w:customStyle="1" w:styleId="37">
    <w:name w:val="00正文模板"/>
    <w:basedOn w:val="1"/>
    <w:autoRedefine/>
    <w:qFormat/>
    <w:uiPriority w:val="99"/>
    <w:pPr>
      <w:widowControl/>
      <w:adjustRightInd w:val="0"/>
      <w:snapToGrid w:val="0"/>
      <w:spacing w:line="360" w:lineRule="auto"/>
      <w:ind w:firstLine="200" w:firstLineChars="200"/>
    </w:pPr>
    <w:rPr>
      <w:rFonts w:ascii="仿宋_GB2312"/>
      <w:spacing w:val="10"/>
      <w:kern w:val="0"/>
      <w:sz w:val="28"/>
      <w:szCs w:val="22"/>
      <w:lang w:bidi="en-US"/>
    </w:rPr>
  </w:style>
  <w:style w:type="character" w:customStyle="1" w:styleId="38">
    <w:name w:val="批注主题 Char"/>
    <w:basedOn w:val="23"/>
    <w:link w:val="13"/>
    <w:autoRedefine/>
    <w:semiHidden/>
    <w:qFormat/>
    <w:uiPriority w:val="99"/>
    <w:rPr>
      <w:rFonts w:ascii="Times New Roman" w:hAnsi="Times New Roman" w:eastAsia="仿宋_GB2312" w:cs="Times New Roman"/>
      <w:b/>
      <w:bCs/>
      <w:kern w:val="2"/>
      <w:sz w:val="32"/>
      <w:szCs w:val="32"/>
    </w:rPr>
  </w:style>
  <w:style w:type="character" w:customStyle="1" w:styleId="39">
    <w:name w:val="font51"/>
    <w:basedOn w:val="16"/>
    <w:uiPriority w:val="0"/>
    <w:rPr>
      <w:rFonts w:hint="default" w:ascii="Times New Roman" w:hAnsi="Times New Roman" w:cs="Times New Roman"/>
      <w:color w:val="000000"/>
      <w:sz w:val="21"/>
      <w:szCs w:val="21"/>
      <w:u w:val="none"/>
    </w:rPr>
  </w:style>
  <w:style w:type="character" w:customStyle="1" w:styleId="40">
    <w:name w:val="font61"/>
    <w:basedOn w:val="16"/>
    <w:qFormat/>
    <w:uiPriority w:val="0"/>
    <w:rPr>
      <w:rFonts w:hint="eastAsia" w:ascii="仿宋" w:hAnsi="仿宋" w:eastAsia="仿宋" w:cs="仿宋"/>
      <w:color w:val="000000"/>
      <w:sz w:val="21"/>
      <w:szCs w:val="21"/>
      <w:u w:val="none"/>
    </w:rPr>
  </w:style>
  <w:style w:type="paragraph" w:customStyle="1" w:styleId="41">
    <w:name w:val="正文2010"/>
    <w:basedOn w:val="1"/>
    <w:autoRedefine/>
    <w:qFormat/>
    <w:uiPriority w:val="99"/>
    <w:rPr>
      <w:rFonts w:eastAsia="仿宋" w:cs="宋体"/>
      <w:szCs w:val="20"/>
    </w:rPr>
  </w:style>
  <w:style w:type="paragraph" w:customStyle="1" w:styleId="42">
    <w:name w:val="图表"/>
    <w:basedOn w:val="1"/>
    <w:autoRedefine/>
    <w:qFormat/>
    <w:uiPriority w:val="0"/>
    <w:pPr>
      <w:snapToGrid w:val="0"/>
      <w:spacing w:before="50" w:beforeLines="50" w:after="50" w:afterLines="50" w:line="240" w:lineRule="auto"/>
      <w:ind w:firstLine="0" w:firstLineChars="0"/>
      <w:jc w:val="center"/>
    </w:pPr>
    <w:rPr>
      <w:rFonts w:eastAsia="仿宋"/>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D6312-4498-48D9-B936-EB930B30190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2711</Words>
  <Characters>15455</Characters>
  <Lines>128</Lines>
  <Paragraphs>36</Paragraphs>
  <TotalTime>4</TotalTime>
  <ScaleCrop>false</ScaleCrop>
  <LinksUpToDate>false</LinksUpToDate>
  <CharactersWithSpaces>18130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2023-07-17T06:55:00Z</dcterms:created>
  <dc:creator>杜凯</dc:creator>
  <cp:lastModifiedBy>syl</cp:lastModifiedBy>
  <dcterms:modified xsi:type="dcterms:W3CDTF">2024-03-22T01:37:14Z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87BE53F89BD74601B1DED0AF0DCA6A1A_12</vt:lpwstr>
  </property>
</Properties>
</file>