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9DA94">
      <w:pPr>
        <w:spacing w:line="360" w:lineRule="auto"/>
        <w:jc w:val="center"/>
        <w:rPr>
          <w:rFonts w:ascii="华文新魏" w:eastAsia="华文新魏"/>
          <w:color w:val="FF0000"/>
          <w:w w:val="75"/>
          <w:sz w:val="110"/>
          <w:szCs w:val="110"/>
        </w:rPr>
      </w:pPr>
      <w:r>
        <w:rPr>
          <w:rFonts w:hint="eastAsia" w:ascii="华文新魏" w:eastAsia="华文新魏"/>
          <w:color w:val="FF0000"/>
          <w:w w:val="75"/>
          <w:sz w:val="110"/>
          <w:szCs w:val="110"/>
        </w:rPr>
        <w:t>湛江海洋预警信息快报</w:t>
      </w:r>
    </w:p>
    <w:p w14:paraId="44F09CD5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2520</w:t>
      </w:r>
      <w:r>
        <w:rPr>
          <w:rFonts w:hint="eastAsia" w:ascii="仿宋_GB2312" w:eastAsia="仿宋_GB2312"/>
          <w:b/>
          <w:sz w:val="32"/>
          <w:szCs w:val="32"/>
        </w:rPr>
        <w:t>期</w:t>
      </w:r>
    </w:p>
    <w:p w14:paraId="4304E475">
      <w:pPr>
        <w:spacing w:line="360" w:lineRule="auto"/>
        <w:ind w:right="642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自然资源部</w:t>
      </w:r>
      <w:r>
        <w:rPr>
          <w:rFonts w:hint="eastAsia" w:ascii="仿宋_GB2312" w:eastAsia="仿宋_GB2312"/>
          <w:b/>
          <w:sz w:val="32"/>
          <w:szCs w:val="32"/>
        </w:rPr>
        <w:t>南海预报减灾中心</w:t>
      </w:r>
    </w:p>
    <w:p w14:paraId="0C09505F">
      <w:pPr>
        <w:spacing w:line="360" w:lineRule="auto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湛江市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海洋与渔业</w:t>
      </w:r>
      <w:r>
        <w:rPr>
          <w:rFonts w:hint="eastAsia" w:ascii="仿宋_GB2312" w:eastAsia="仿宋_GB2312"/>
          <w:b/>
          <w:sz w:val="32"/>
          <w:szCs w:val="32"/>
        </w:rPr>
        <w:t>局            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b/>
          <w:sz w:val="32"/>
          <w:szCs w:val="32"/>
        </w:rPr>
        <w:t>日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08时</w:t>
      </w:r>
    </w:p>
    <w:p w14:paraId="71094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643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eastAsia="仿宋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0</wp:posOffset>
                </wp:positionV>
                <wp:extent cx="5335905" cy="635"/>
                <wp:effectExtent l="0" t="0" r="0" b="0"/>
                <wp:wrapNone/>
                <wp:docPr id="1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590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0.15pt;margin-top:0pt;height:0.05pt;width:420.15pt;z-index:251659264;mso-width-relative:page;mso-height-relative:page;" filled="f" stroked="t" coordsize="21600,21600" o:gfxdata="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fuRMNIAAAADAQAADwAAAAAAAAABACAAAAAiAAAAZHJzL2Rvd25yZXYueG1sUEsBAhQA&#10;FAAAAAgAh07iQNr1M9X4AQAA8gMAAA4AAAAAAAAAAQAgAAAAIQEAAGRycy9lMm9Eb2MueG1sUEsF&#10;BgAAAAAGAAYAWQEAAIs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根据《海洋灾害应急预案》和《海洋观测预报管理条例》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规定，自然资源部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南海预报减灾中心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湛江市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海洋与渔业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共同发布湛江海洋预警信息。</w:t>
      </w:r>
    </w:p>
    <w:p w14:paraId="2E4259C9"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/>
        </w:rPr>
        <w:t>台风预报</w:t>
      </w:r>
    </w:p>
    <w:p w14:paraId="2E10C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今年第18号台风“桦加沙”（超强台风级）的中心今天（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点钟位于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广东省阳江市东偏南方向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公里的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南海东北部海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面上，就是北纬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度、东经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113.9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度，中心附近最大风力有1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级以上（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米/秒），中心最低气压为9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0百帕，七级风圈半径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250-380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公里，十级风圈半径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公里，十二级风圈半径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0公里。</w:t>
      </w:r>
    </w:p>
    <w:p w14:paraId="52596C65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预计，“桦加沙”将以每小时20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-25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公里的速度向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偏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方向移动，强度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逐渐减弱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，将于24日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下午到晚上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在广东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台山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湛江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一带沿海登陆（台风级或强台风级，1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-1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级，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38-48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米/秒），登陆后强度逐渐减弱。</w:t>
      </w:r>
    </w:p>
    <w:p w14:paraId="328C2397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观测实况</w:t>
      </w:r>
    </w:p>
    <w:p w14:paraId="0607FD1B">
      <w:pPr>
        <w:spacing w:line="360" w:lineRule="auto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湛江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东部近岸海域浮标24日07:00观测到有效波高1.9米，最大波高2.8米；过去24小时观测到最大有效波高2.5米，最大波高3.6米。西部近岸海域浮标24日07:00观测到有效波高1.5米，最大波高2.5米；过去24小时观测到最大有效波高1.5米，最大波高2.5米。</w:t>
      </w:r>
    </w:p>
    <w:p w14:paraId="2B51981C">
      <w:pPr>
        <w:spacing w:line="360" w:lineRule="auto"/>
        <w:ind w:firstLine="640" w:firstLineChars="20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海浪预报</w:t>
      </w:r>
    </w:p>
    <w:p w14:paraId="058C383E">
      <w:pPr>
        <w:spacing w:line="360" w:lineRule="auto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bCs/>
          <w:kern w:val="0"/>
          <w:sz w:val="32"/>
          <w:szCs w:val="32"/>
          <w:lang w:val="en-US" w:eastAsia="zh-CN"/>
        </w:rPr>
        <w:t>受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台风“桦加沙”</w:t>
      </w:r>
      <w:r>
        <w:rPr>
          <w:rFonts w:hint="default" w:ascii="仿宋_GB2312" w:hAnsi="宋体" w:eastAsia="仿宋_GB2312" w:cs="宋体"/>
          <w:bCs/>
          <w:kern w:val="0"/>
          <w:sz w:val="32"/>
          <w:szCs w:val="32"/>
          <w:lang w:val="en-US" w:eastAsia="zh-CN"/>
        </w:rPr>
        <w:t>影响，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预计我市近岸海域今天（24日）将出现2.0-3.5米的中浪到大浪，海浪预警级别为黄色；25日浪高逐渐减小，视情况解除海浪警报。</w:t>
      </w:r>
    </w:p>
    <w:p w14:paraId="56CEA9B1">
      <w:pPr>
        <w:spacing w:line="360" w:lineRule="auto"/>
        <w:ind w:firstLine="640" w:firstLineChars="20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风暴潮预报</w:t>
      </w:r>
    </w:p>
    <w:p w14:paraId="32C145F3">
      <w:pPr>
        <w:spacing w:line="360" w:lineRule="auto"/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风暴潮方面，24日至</w:t>
      </w:r>
      <w:r>
        <w:rPr>
          <w:rFonts w:hint="default" w:ascii="仿宋_GB2312" w:hAnsi="宋体" w:eastAsia="仿宋_GB2312" w:cs="宋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5</w:t>
      </w:r>
      <w:r>
        <w:rPr>
          <w:rFonts w:hint="default" w:ascii="仿宋_GB2312" w:hAnsi="宋体" w:eastAsia="仿宋_GB2312" w:cs="宋体"/>
          <w:bCs/>
          <w:kern w:val="0"/>
          <w:sz w:val="32"/>
          <w:szCs w:val="32"/>
          <w:lang w:val="en-US" w:eastAsia="zh-CN"/>
        </w:rPr>
        <w:t>日，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我</w:t>
      </w:r>
      <w:r>
        <w:rPr>
          <w:rFonts w:hint="default" w:ascii="仿宋_GB2312" w:hAnsi="宋体" w:eastAsia="仿宋_GB2312" w:cs="宋体"/>
          <w:bCs/>
          <w:kern w:val="0"/>
          <w:sz w:val="32"/>
          <w:szCs w:val="32"/>
          <w:lang w:val="en-US" w:eastAsia="zh-CN"/>
        </w:rPr>
        <w:t>市沿岸天文潮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高潮位出现在23时至次日01时、11-13时</w:t>
      </w:r>
      <w:r>
        <w:rPr>
          <w:rFonts w:hint="default" w:ascii="仿宋_GB2312" w:hAnsi="宋体" w:eastAsia="仿宋_GB2312" w:cs="宋体"/>
          <w:bCs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根据中央气象台目前的预报路径，</w:t>
      </w:r>
      <w:r>
        <w:rPr>
          <w:rFonts w:hint="default" w:ascii="仿宋_GB2312" w:hAnsi="宋体" w:eastAsia="仿宋_GB2312" w:cs="宋体"/>
          <w:bCs/>
          <w:kern w:val="0"/>
          <w:sz w:val="32"/>
          <w:szCs w:val="32"/>
          <w:lang w:val="en-US" w:eastAsia="zh-CN"/>
        </w:rPr>
        <w:t>受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台风“桦加沙”</w:t>
      </w:r>
      <w:r>
        <w:rPr>
          <w:rFonts w:hint="default" w:ascii="仿宋_GB2312" w:hAnsi="宋体" w:eastAsia="仿宋_GB2312" w:cs="宋体"/>
          <w:bCs/>
          <w:kern w:val="0"/>
          <w:sz w:val="32"/>
          <w:szCs w:val="32"/>
          <w:lang w:val="en-US" w:eastAsia="zh-CN"/>
        </w:rPr>
        <w:t>影响，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预计24日至</w:t>
      </w:r>
      <w:r>
        <w:rPr>
          <w:rFonts w:hint="default" w:ascii="仿宋_GB2312" w:hAnsi="宋体" w:eastAsia="仿宋_GB2312" w:cs="宋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5</w:t>
      </w:r>
      <w:r>
        <w:rPr>
          <w:rFonts w:hint="default" w:ascii="仿宋_GB2312" w:hAnsi="宋体" w:eastAsia="仿宋_GB2312" w:cs="宋体"/>
          <w:bCs/>
          <w:kern w:val="0"/>
          <w:sz w:val="32"/>
          <w:szCs w:val="32"/>
          <w:lang w:val="en-US" w:eastAsia="zh-CN"/>
        </w:rPr>
        <w:t>日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我</w:t>
      </w:r>
      <w:r>
        <w:rPr>
          <w:rFonts w:hint="default" w:ascii="仿宋_GB2312" w:hAnsi="宋体" w:eastAsia="仿宋_GB2312" w:cs="宋体"/>
          <w:bCs/>
          <w:kern w:val="0"/>
          <w:sz w:val="32"/>
          <w:szCs w:val="32"/>
          <w:lang w:val="en-US" w:eastAsia="zh-CN"/>
        </w:rPr>
        <w:t>市沿岸将出现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30</w:t>
      </w:r>
      <w:r>
        <w:rPr>
          <w:rFonts w:hint="default" w:ascii="仿宋_GB2312" w:hAnsi="宋体" w:eastAsia="仿宋_GB2312" w:cs="宋体"/>
          <w:bCs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100厘米</w:t>
      </w:r>
      <w:r>
        <w:rPr>
          <w:rFonts w:hint="default" w:ascii="仿宋_GB2312" w:hAnsi="宋体" w:eastAsia="仿宋_GB2312" w:cs="宋体"/>
          <w:bCs/>
          <w:kern w:val="0"/>
          <w:sz w:val="32"/>
          <w:szCs w:val="32"/>
          <w:lang w:val="en-US" w:eastAsia="zh-CN"/>
        </w:rPr>
        <w:t>的风暴增水，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最大增水时间出现在25日00-02时，与天文潮叠加后，我市沿岸将出现超过当地蓝色警戒潮位的高潮位。</w:t>
      </w:r>
      <w:bookmarkStart w:id="0" w:name="_GoBack"/>
      <w:bookmarkEnd w:id="0"/>
    </w:p>
    <w:p w14:paraId="1F01AC18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67150" cy="3209925"/>
            <wp:effectExtent l="0" t="0" r="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7C99FA8">
      <w:pPr>
        <w:pStyle w:val="2"/>
        <w:jc w:val="center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南渡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站天文潮曲线图</w:t>
      </w:r>
    </w:p>
    <w:p w14:paraId="544763DB">
      <w:pPr>
        <w:spacing w:line="36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目前台风路径还有不确定性，请密切关注预警报信息，及时了解掌握海浪、风暴潮的最新影响，适时调整防御措施。</w:t>
      </w:r>
    </w:p>
    <w:p w14:paraId="11FB5221">
      <w:pPr>
        <w:pStyle w:val="2"/>
        <w:rPr>
          <w:rFonts w:hint="eastAsia"/>
          <w:lang w:val="en-US" w:eastAsia="zh-CN"/>
        </w:rPr>
      </w:pPr>
    </w:p>
    <w:p w14:paraId="70109672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28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28"/>
          <w:szCs w:val="32"/>
        </w:rPr>
        <w:t>注：</w:t>
      </w:r>
      <w:r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28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28"/>
          <w:szCs w:val="32"/>
        </w:rPr>
        <w:t>本文提及的潮位基面均为珠江基面</w:t>
      </w:r>
      <w:r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28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28"/>
          <w:szCs w:val="32"/>
        </w:rPr>
        <w:t>单位：厘米(cm)。</w:t>
      </w:r>
    </w:p>
    <w:p w14:paraId="0F984470">
      <w:pPr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28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28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28"/>
          <w:szCs w:val="32"/>
        </w:rPr>
        <w:t>橙、黄、蓝色警报每日8时和16时各发布一期，红色在夜晚加报一期。</w:t>
      </w:r>
    </w:p>
    <w:p w14:paraId="33BB38C9">
      <w:pPr>
        <w:keepNext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28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28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28"/>
          <w:szCs w:val="32"/>
        </w:rPr>
        <w:t>有效浪高：指海浪连续记录中逐个浪高从大到小排列，其总个数的前三分之一个大浪浪高的平均值，单位：米(m)。</w:t>
      </w:r>
    </w:p>
    <w:p w14:paraId="5BC80718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28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28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28"/>
          <w:szCs w:val="32"/>
        </w:rPr>
        <w:t>最大浪高：指海浪连续记录中浪高最大值，单位：米(m)。</w:t>
      </w:r>
    </w:p>
    <w:p w14:paraId="229EB99E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32"/>
          <w:lang w:val="en-US" w:eastAsia="zh-CN"/>
        </w:rPr>
        <w:t>附表1  海况等级表</w:t>
      </w:r>
    </w:p>
    <w:tbl>
      <w:tblPr>
        <w:tblStyle w:val="7"/>
        <w:tblW w:w="5136" w:type="pct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674"/>
        <w:gridCol w:w="857"/>
        <w:gridCol w:w="948"/>
        <w:gridCol w:w="948"/>
        <w:gridCol w:w="858"/>
        <w:gridCol w:w="858"/>
        <w:gridCol w:w="858"/>
        <w:gridCol w:w="948"/>
        <w:gridCol w:w="677"/>
      </w:tblGrid>
      <w:tr w14:paraId="70107A3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Header/>
          <w:jc w:val="center"/>
        </w:trPr>
        <w:tc>
          <w:tcPr>
            <w:tcW w:w="644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0DBAF57B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海况等级</w:t>
            </w:r>
          </w:p>
        </w:tc>
        <w:tc>
          <w:tcPr>
            <w:tcW w:w="385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24432071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1级</w:t>
            </w:r>
          </w:p>
        </w:tc>
        <w:tc>
          <w:tcPr>
            <w:tcW w:w="489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EDA8A7C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2级</w:t>
            </w:r>
          </w:p>
        </w:tc>
        <w:tc>
          <w:tcPr>
            <w:tcW w:w="541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2347E7B4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3级</w:t>
            </w:r>
          </w:p>
        </w:tc>
        <w:tc>
          <w:tcPr>
            <w:tcW w:w="541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36E1941A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4级</w:t>
            </w:r>
          </w:p>
        </w:tc>
        <w:tc>
          <w:tcPr>
            <w:tcW w:w="490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D551855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5级</w:t>
            </w:r>
          </w:p>
        </w:tc>
        <w:tc>
          <w:tcPr>
            <w:tcW w:w="490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15A4CCCD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6级</w:t>
            </w:r>
          </w:p>
        </w:tc>
        <w:tc>
          <w:tcPr>
            <w:tcW w:w="490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15C07E0A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7级</w:t>
            </w:r>
          </w:p>
        </w:tc>
        <w:tc>
          <w:tcPr>
            <w:tcW w:w="541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1A6A6C45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8级</w:t>
            </w:r>
          </w:p>
        </w:tc>
        <w:tc>
          <w:tcPr>
            <w:tcW w:w="386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49DB3A51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9级</w:t>
            </w:r>
          </w:p>
        </w:tc>
      </w:tr>
      <w:tr w14:paraId="39D5E84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44" w:type="pct"/>
            <w:shd w:val="clear" w:color="auto" w:fill="auto"/>
            <w:noWrap/>
            <w:vAlign w:val="center"/>
          </w:tcPr>
          <w:p w14:paraId="68BB8D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海面状</w:t>
            </w:r>
          </w:p>
          <w:p w14:paraId="78D183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况名称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0E7E11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微浪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14:paraId="30BF3B3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小浪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 w14:paraId="4DE833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轻浪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 w14:paraId="061A96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中浪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14:paraId="1A3BFB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大浪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14:paraId="6CD259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巨浪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14:paraId="747610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狂浪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 w14:paraId="7183FD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狂涛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1B252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怒涛</w:t>
            </w:r>
          </w:p>
        </w:tc>
      </w:tr>
      <w:tr w14:paraId="4822127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4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CE22C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浪高（米）</w:t>
            </w:r>
          </w:p>
        </w:tc>
        <w:tc>
          <w:tcPr>
            <w:tcW w:w="38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075B0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0-0.1</w:t>
            </w:r>
          </w:p>
        </w:tc>
        <w:tc>
          <w:tcPr>
            <w:tcW w:w="489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DA2EA3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0.1-0.5</w:t>
            </w:r>
          </w:p>
        </w:tc>
        <w:tc>
          <w:tcPr>
            <w:tcW w:w="54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9E262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0.5-1.25</w:t>
            </w:r>
          </w:p>
        </w:tc>
        <w:tc>
          <w:tcPr>
            <w:tcW w:w="54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E8080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1.25-2.5</w:t>
            </w:r>
          </w:p>
        </w:tc>
        <w:tc>
          <w:tcPr>
            <w:tcW w:w="490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7D86B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2.5-4.0</w:t>
            </w:r>
          </w:p>
        </w:tc>
        <w:tc>
          <w:tcPr>
            <w:tcW w:w="490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36905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4.0-6.0</w:t>
            </w:r>
          </w:p>
        </w:tc>
        <w:tc>
          <w:tcPr>
            <w:tcW w:w="490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AA046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6.0-9.0</w:t>
            </w:r>
          </w:p>
        </w:tc>
        <w:tc>
          <w:tcPr>
            <w:tcW w:w="54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7089F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9.0-14.0</w:t>
            </w:r>
          </w:p>
        </w:tc>
        <w:tc>
          <w:tcPr>
            <w:tcW w:w="386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EEE6C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&gt;14.0</w:t>
            </w:r>
          </w:p>
        </w:tc>
      </w:tr>
    </w:tbl>
    <w:p w14:paraId="5B7E85E9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32"/>
          <w:lang w:val="en-US" w:eastAsia="zh-CN"/>
        </w:rPr>
        <w:t>附表2  海浪预警发布标准</w:t>
      </w:r>
    </w:p>
    <w:tbl>
      <w:tblPr>
        <w:tblStyle w:val="7"/>
        <w:tblW w:w="5097" w:type="pct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745"/>
        <w:gridCol w:w="1745"/>
        <w:gridCol w:w="1659"/>
        <w:gridCol w:w="1574"/>
      </w:tblGrid>
      <w:tr w14:paraId="2E6D4A9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1130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3E76540B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海浪预警级别</w:t>
            </w:r>
          </w:p>
        </w:tc>
        <w:tc>
          <w:tcPr>
            <w:tcW w:w="1004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21CB4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蓝色</w:t>
            </w:r>
          </w:p>
        </w:tc>
        <w:tc>
          <w:tcPr>
            <w:tcW w:w="1004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732FAE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黄色</w:t>
            </w:r>
          </w:p>
        </w:tc>
        <w:tc>
          <w:tcPr>
            <w:tcW w:w="954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774A0D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橙色</w:t>
            </w:r>
          </w:p>
        </w:tc>
        <w:tc>
          <w:tcPr>
            <w:tcW w:w="905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294D92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红色</w:t>
            </w:r>
          </w:p>
        </w:tc>
      </w:tr>
      <w:tr w14:paraId="2C38B59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pct"/>
            <w:shd w:val="clear" w:color="auto" w:fill="auto"/>
            <w:noWrap/>
            <w:vAlign w:val="center"/>
          </w:tcPr>
          <w:p w14:paraId="4AC3C5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近海发布标准（米）</w:t>
            </w:r>
          </w:p>
        </w:tc>
        <w:tc>
          <w:tcPr>
            <w:tcW w:w="1004" w:type="pct"/>
            <w:shd w:val="clear" w:color="auto" w:fill="auto"/>
            <w:noWrap/>
            <w:vAlign w:val="center"/>
          </w:tcPr>
          <w:p w14:paraId="624D43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004" w:type="pct"/>
            <w:shd w:val="clear" w:color="auto" w:fill="auto"/>
            <w:noWrap/>
            <w:vAlign w:val="center"/>
          </w:tcPr>
          <w:p w14:paraId="31C792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6.0-9.0（不含）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29CE25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9.0-14.0（不含）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14:paraId="4AA2AD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≥14.0</w:t>
            </w:r>
          </w:p>
        </w:tc>
      </w:tr>
      <w:tr w14:paraId="49BB379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pct"/>
            <w:shd w:val="clear" w:color="auto" w:fill="auto"/>
            <w:noWrap/>
            <w:vAlign w:val="center"/>
          </w:tcPr>
          <w:p w14:paraId="4A292E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近岸发布标准（米）</w:t>
            </w:r>
          </w:p>
        </w:tc>
        <w:tc>
          <w:tcPr>
            <w:tcW w:w="1004" w:type="pct"/>
            <w:shd w:val="clear" w:color="auto" w:fill="auto"/>
            <w:noWrap/>
            <w:vAlign w:val="center"/>
          </w:tcPr>
          <w:p w14:paraId="6D76AF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2.5-3.5（不含）</w:t>
            </w:r>
          </w:p>
        </w:tc>
        <w:tc>
          <w:tcPr>
            <w:tcW w:w="1004" w:type="pct"/>
            <w:shd w:val="clear" w:color="auto" w:fill="auto"/>
            <w:noWrap/>
            <w:vAlign w:val="center"/>
          </w:tcPr>
          <w:p w14:paraId="4F8294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3.5-4.5（不含）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02BB90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4.5-6.0（不含）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14:paraId="1E4BE4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≥6.0</w:t>
            </w:r>
          </w:p>
        </w:tc>
      </w:tr>
    </w:tbl>
    <w:p w14:paraId="4479DB2A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32"/>
          <w:lang w:val="en-US" w:eastAsia="zh-CN"/>
        </w:rPr>
        <w:t>附表3  风暴潮预警发布标准</w:t>
      </w:r>
    </w:p>
    <w:tbl>
      <w:tblPr>
        <w:tblStyle w:val="7"/>
        <w:tblW w:w="5097" w:type="pct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1552"/>
        <w:gridCol w:w="1552"/>
        <w:gridCol w:w="1466"/>
        <w:gridCol w:w="1381"/>
      </w:tblGrid>
      <w:tr w14:paraId="0F11246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130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56951328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风暴潮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预警级别</w:t>
            </w:r>
          </w:p>
        </w:tc>
        <w:tc>
          <w:tcPr>
            <w:tcW w:w="1004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4E3362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蓝色</w:t>
            </w:r>
          </w:p>
        </w:tc>
        <w:tc>
          <w:tcPr>
            <w:tcW w:w="1004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454784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黄色</w:t>
            </w:r>
          </w:p>
        </w:tc>
        <w:tc>
          <w:tcPr>
            <w:tcW w:w="954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51C30E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橙色</w:t>
            </w:r>
          </w:p>
        </w:tc>
        <w:tc>
          <w:tcPr>
            <w:tcW w:w="905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2D36AE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红色</w:t>
            </w:r>
          </w:p>
        </w:tc>
      </w:tr>
      <w:tr w14:paraId="0ACEB9E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pct"/>
            <w:shd w:val="clear" w:color="auto" w:fill="auto"/>
            <w:noWrap/>
            <w:vAlign w:val="center"/>
          </w:tcPr>
          <w:p w14:paraId="42D5C9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湛江站最高潮位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珠基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04" w:type="pct"/>
            <w:shd w:val="clear" w:color="auto" w:fill="auto"/>
            <w:noWrap/>
            <w:vAlign w:val="center"/>
          </w:tcPr>
          <w:p w14:paraId="522DFF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255</w:t>
            </w:r>
          </w:p>
        </w:tc>
        <w:tc>
          <w:tcPr>
            <w:tcW w:w="1004" w:type="pct"/>
            <w:shd w:val="clear" w:color="auto" w:fill="auto"/>
            <w:noWrap/>
            <w:vAlign w:val="center"/>
          </w:tcPr>
          <w:p w14:paraId="21A07C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6FC3C3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345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14:paraId="0D49C5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390</w:t>
            </w:r>
          </w:p>
        </w:tc>
      </w:tr>
      <w:tr w14:paraId="0CDAE99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pct"/>
            <w:shd w:val="clear" w:color="auto" w:fill="auto"/>
            <w:noWrap/>
            <w:vAlign w:val="center"/>
          </w:tcPr>
          <w:p w14:paraId="718FAA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硇洲站最高潮位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珠基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04" w:type="pct"/>
            <w:shd w:val="clear" w:color="auto" w:fill="auto"/>
            <w:noWrap/>
            <w:vAlign w:val="center"/>
          </w:tcPr>
          <w:p w14:paraId="516D6F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1004" w:type="pct"/>
            <w:shd w:val="clear" w:color="auto" w:fill="auto"/>
            <w:noWrap/>
            <w:vAlign w:val="center"/>
          </w:tcPr>
          <w:p w14:paraId="2C23D3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5FE466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14:paraId="650866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</w:tr>
      <w:tr w14:paraId="5CED7B4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pct"/>
            <w:shd w:val="clear" w:color="auto" w:fill="auto"/>
            <w:noWrap/>
            <w:vAlign w:val="center"/>
          </w:tcPr>
          <w:p w14:paraId="3AE02D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南渡站最高潮位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珠基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04" w:type="pct"/>
            <w:shd w:val="clear" w:color="auto" w:fill="auto"/>
            <w:noWrap/>
            <w:vAlign w:val="center"/>
          </w:tcPr>
          <w:p w14:paraId="618E24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280</w:t>
            </w:r>
          </w:p>
        </w:tc>
        <w:tc>
          <w:tcPr>
            <w:tcW w:w="1004" w:type="pct"/>
            <w:shd w:val="clear" w:color="auto" w:fill="auto"/>
            <w:noWrap/>
            <w:vAlign w:val="center"/>
          </w:tcPr>
          <w:p w14:paraId="77E21D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360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019294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440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14:paraId="7D3BAF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520</w:t>
            </w:r>
          </w:p>
        </w:tc>
      </w:tr>
      <w:tr w14:paraId="1468D7A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pct"/>
            <w:shd w:val="clear" w:color="auto" w:fill="auto"/>
            <w:noWrap/>
            <w:vAlign w:val="center"/>
          </w:tcPr>
          <w:p w14:paraId="11ED5A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海安最高潮位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珠基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04" w:type="pct"/>
            <w:shd w:val="clear" w:color="auto" w:fill="auto"/>
            <w:noWrap/>
            <w:vAlign w:val="center"/>
          </w:tcPr>
          <w:p w14:paraId="03D446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004" w:type="pct"/>
            <w:shd w:val="clear" w:color="auto" w:fill="auto"/>
            <w:noWrap/>
            <w:vAlign w:val="center"/>
          </w:tcPr>
          <w:p w14:paraId="427DA9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145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 w14:paraId="566D1D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905" w:type="pct"/>
            <w:shd w:val="clear" w:color="auto" w:fill="auto"/>
            <w:noWrap/>
            <w:vAlign w:val="center"/>
          </w:tcPr>
          <w:p w14:paraId="52C7D2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195</w:t>
            </w:r>
          </w:p>
        </w:tc>
      </w:tr>
    </w:tbl>
    <w:p w14:paraId="79E58AC5">
      <w:pPr>
        <w:widowControl/>
        <w:spacing w:line="360" w:lineRule="auto"/>
        <w:jc w:val="left"/>
        <w:rPr>
          <w:rFonts w:hint="default" w:ascii="仿宋_GB2312" w:hAnsi="宋体" w:eastAsia="仿宋_GB2312" w:cs="宋体"/>
          <w:b/>
          <w:bCs/>
          <w:color w:val="333333"/>
          <w:kern w:val="0"/>
          <w:sz w:val="28"/>
          <w:szCs w:val="32"/>
          <w:lang w:val="en-US" w:eastAsia="zh-CN"/>
        </w:rPr>
      </w:pPr>
    </w:p>
    <w:p w14:paraId="07660798">
      <w:pPr>
        <w:spacing w:line="360" w:lineRule="auto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363220</wp:posOffset>
                </wp:positionV>
                <wp:extent cx="5384800" cy="635"/>
                <wp:effectExtent l="0" t="0" r="0" b="0"/>
                <wp:wrapNone/>
                <wp:docPr id="3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48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o:spt="32" type="#_x0000_t32" style="position:absolute;left:0pt;margin-left:-4pt;margin-top:28.6pt;height:0.05pt;width:424pt;z-index:251661312;mso-width-relative:page;mso-height-relative:page;" filled="f" stroked="t" coordsize="21600,21600" o:gfxdata="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U1s69cAAAAIAQAADwAAAAAAAAABACAAAAAiAAAA&#10;ZHJzL2Rvd25yZXYueG1sUEsBAhQAFAAAAAgAh07iQD9BFh4IAgAABgQAAA4AAAAAAAAAAQAgAAAA&#10;Jg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14605</wp:posOffset>
                </wp:positionV>
                <wp:extent cx="5384800" cy="635"/>
                <wp:effectExtent l="0" t="0" r="0" b="0"/>
                <wp:wrapNone/>
                <wp:docPr id="2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48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-4pt;margin-top:1.15pt;height:0.05pt;width:424pt;z-index:251660288;mso-width-relative:page;mso-height-relative:page;" filled="f" stroked="t" coordsize="21600,21600" o:gfxdata="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boIWLVAAAABgEAAA8AAAAAAAAAAQAgAAAAIgAAAGRy&#10;cy9kb3ducmV2LnhtbFBLAQIUABQAAAAIAIdO4kCibXUMCAIAAAYEAAAOAAAAAAAAAAEAIAAAACQ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b/>
          <w:sz w:val="28"/>
          <w:szCs w:val="32"/>
        </w:rPr>
        <w:t>联系人</w:t>
      </w:r>
      <w:r>
        <w:rPr>
          <w:rFonts w:hint="eastAsia" w:ascii="仿宋_GB2312" w:eastAsia="仿宋_GB2312"/>
          <w:sz w:val="28"/>
          <w:szCs w:val="32"/>
        </w:rPr>
        <w:t>：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李希茜</w:t>
      </w:r>
      <w:r>
        <w:rPr>
          <w:rFonts w:hint="eastAsia" w:ascii="仿宋_GB2312" w:eastAsia="仿宋_GB2312"/>
          <w:sz w:val="28"/>
          <w:szCs w:val="32"/>
        </w:rPr>
        <w:t>1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3798152861</w:t>
      </w:r>
      <w:r>
        <w:rPr>
          <w:rFonts w:hint="eastAsia" w:ascii="仿宋_GB2312" w:eastAsia="仿宋_GB2312"/>
          <w:sz w:val="28"/>
          <w:szCs w:val="32"/>
        </w:rPr>
        <w:t xml:space="preserve">     </w:t>
      </w:r>
      <w:r>
        <w:rPr>
          <w:rFonts w:hint="eastAsia" w:ascii="仿宋_GB2312" w:eastAsia="仿宋_GB2312"/>
          <w:b/>
          <w:sz w:val="28"/>
          <w:szCs w:val="32"/>
        </w:rPr>
        <w:t xml:space="preserve">   值班电话</w:t>
      </w:r>
      <w:r>
        <w:rPr>
          <w:rFonts w:hint="eastAsia" w:ascii="仿宋_GB2312" w:eastAsia="仿宋_GB2312"/>
          <w:sz w:val="28"/>
          <w:szCs w:val="32"/>
        </w:rPr>
        <w:t>：020-84220068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CD8D0E"/>
    <w:multiLevelType w:val="singleLevel"/>
    <w:tmpl w:val="66CD8D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mNGYxMTVjMjBlNGQzOTQ0N2Y1NGExN2ZhZTEzYmUifQ=="/>
  </w:docVars>
  <w:rsids>
    <w:rsidRoot w:val="00280592"/>
    <w:rsid w:val="000174C2"/>
    <w:rsid w:val="000310DC"/>
    <w:rsid w:val="00060872"/>
    <w:rsid w:val="000C2EC6"/>
    <w:rsid w:val="000C5EA1"/>
    <w:rsid w:val="000E0BDF"/>
    <w:rsid w:val="00114BA1"/>
    <w:rsid w:val="00121D66"/>
    <w:rsid w:val="00136B95"/>
    <w:rsid w:val="0014510E"/>
    <w:rsid w:val="00161694"/>
    <w:rsid w:val="001671F4"/>
    <w:rsid w:val="00167634"/>
    <w:rsid w:val="00177E54"/>
    <w:rsid w:val="0019581E"/>
    <w:rsid w:val="001A1A80"/>
    <w:rsid w:val="001A35BE"/>
    <w:rsid w:val="001B0FEB"/>
    <w:rsid w:val="001B1D15"/>
    <w:rsid w:val="001C3A62"/>
    <w:rsid w:val="001D3DC2"/>
    <w:rsid w:val="001F2654"/>
    <w:rsid w:val="002164A2"/>
    <w:rsid w:val="00232CD6"/>
    <w:rsid w:val="002342E7"/>
    <w:rsid w:val="002463B4"/>
    <w:rsid w:val="0025065C"/>
    <w:rsid w:val="00280592"/>
    <w:rsid w:val="00290D62"/>
    <w:rsid w:val="00290FAB"/>
    <w:rsid w:val="002A6F75"/>
    <w:rsid w:val="00304224"/>
    <w:rsid w:val="00337147"/>
    <w:rsid w:val="0033767A"/>
    <w:rsid w:val="00343251"/>
    <w:rsid w:val="00344E43"/>
    <w:rsid w:val="00353344"/>
    <w:rsid w:val="00384812"/>
    <w:rsid w:val="00387328"/>
    <w:rsid w:val="00391B1F"/>
    <w:rsid w:val="00393129"/>
    <w:rsid w:val="00396494"/>
    <w:rsid w:val="003C198F"/>
    <w:rsid w:val="003C525E"/>
    <w:rsid w:val="003F575F"/>
    <w:rsid w:val="004035AF"/>
    <w:rsid w:val="00411866"/>
    <w:rsid w:val="00412D22"/>
    <w:rsid w:val="00424D35"/>
    <w:rsid w:val="00450476"/>
    <w:rsid w:val="00457BA8"/>
    <w:rsid w:val="00464641"/>
    <w:rsid w:val="00470D19"/>
    <w:rsid w:val="004B4F8C"/>
    <w:rsid w:val="004C08C1"/>
    <w:rsid w:val="004E2F8F"/>
    <w:rsid w:val="004E3B6C"/>
    <w:rsid w:val="004F56AD"/>
    <w:rsid w:val="004F6FED"/>
    <w:rsid w:val="004F7C56"/>
    <w:rsid w:val="00502AFD"/>
    <w:rsid w:val="005120F9"/>
    <w:rsid w:val="00527766"/>
    <w:rsid w:val="00533FC4"/>
    <w:rsid w:val="005435B7"/>
    <w:rsid w:val="00561168"/>
    <w:rsid w:val="005624EC"/>
    <w:rsid w:val="005946F5"/>
    <w:rsid w:val="005951FA"/>
    <w:rsid w:val="005B34AE"/>
    <w:rsid w:val="005B4A8D"/>
    <w:rsid w:val="005D0558"/>
    <w:rsid w:val="005F3713"/>
    <w:rsid w:val="00602405"/>
    <w:rsid w:val="0061236B"/>
    <w:rsid w:val="00622890"/>
    <w:rsid w:val="00624994"/>
    <w:rsid w:val="00626A3B"/>
    <w:rsid w:val="00627D66"/>
    <w:rsid w:val="00637500"/>
    <w:rsid w:val="0064517D"/>
    <w:rsid w:val="0065204C"/>
    <w:rsid w:val="006875CB"/>
    <w:rsid w:val="00696989"/>
    <w:rsid w:val="006A0A0C"/>
    <w:rsid w:val="006B3B67"/>
    <w:rsid w:val="006B72E8"/>
    <w:rsid w:val="006C04F4"/>
    <w:rsid w:val="006C300D"/>
    <w:rsid w:val="006C4112"/>
    <w:rsid w:val="007014B4"/>
    <w:rsid w:val="00731C6F"/>
    <w:rsid w:val="007333E8"/>
    <w:rsid w:val="00736A4F"/>
    <w:rsid w:val="0075016A"/>
    <w:rsid w:val="00766A64"/>
    <w:rsid w:val="00767FF3"/>
    <w:rsid w:val="00781DF8"/>
    <w:rsid w:val="00783BD1"/>
    <w:rsid w:val="00784F0E"/>
    <w:rsid w:val="007A2E38"/>
    <w:rsid w:val="007C0C1C"/>
    <w:rsid w:val="007C400B"/>
    <w:rsid w:val="007D4248"/>
    <w:rsid w:val="007F3029"/>
    <w:rsid w:val="007F7689"/>
    <w:rsid w:val="0080043B"/>
    <w:rsid w:val="00804D65"/>
    <w:rsid w:val="00811C29"/>
    <w:rsid w:val="0082314C"/>
    <w:rsid w:val="00824528"/>
    <w:rsid w:val="00831D6B"/>
    <w:rsid w:val="00845922"/>
    <w:rsid w:val="008608DC"/>
    <w:rsid w:val="008933CD"/>
    <w:rsid w:val="008B011C"/>
    <w:rsid w:val="008C26C4"/>
    <w:rsid w:val="008C2B0F"/>
    <w:rsid w:val="008C53B7"/>
    <w:rsid w:val="00920833"/>
    <w:rsid w:val="009242D2"/>
    <w:rsid w:val="00934982"/>
    <w:rsid w:val="00935681"/>
    <w:rsid w:val="00940003"/>
    <w:rsid w:val="009449B4"/>
    <w:rsid w:val="009E1FA1"/>
    <w:rsid w:val="00A02983"/>
    <w:rsid w:val="00A3041A"/>
    <w:rsid w:val="00A44B65"/>
    <w:rsid w:val="00A44F9A"/>
    <w:rsid w:val="00A46F8D"/>
    <w:rsid w:val="00A720FB"/>
    <w:rsid w:val="00A73C57"/>
    <w:rsid w:val="00AA27B7"/>
    <w:rsid w:val="00AB6E3C"/>
    <w:rsid w:val="00AD4074"/>
    <w:rsid w:val="00AE7CE4"/>
    <w:rsid w:val="00AF024A"/>
    <w:rsid w:val="00AF3863"/>
    <w:rsid w:val="00B050A6"/>
    <w:rsid w:val="00B068F4"/>
    <w:rsid w:val="00B230C3"/>
    <w:rsid w:val="00B27520"/>
    <w:rsid w:val="00B36F0F"/>
    <w:rsid w:val="00B40B0A"/>
    <w:rsid w:val="00B42F28"/>
    <w:rsid w:val="00B56157"/>
    <w:rsid w:val="00B775AC"/>
    <w:rsid w:val="00B775C4"/>
    <w:rsid w:val="00B85C7B"/>
    <w:rsid w:val="00BA34A7"/>
    <w:rsid w:val="00BA40BA"/>
    <w:rsid w:val="00BB1C31"/>
    <w:rsid w:val="00BC22DF"/>
    <w:rsid w:val="00BD4A8F"/>
    <w:rsid w:val="00BF29C6"/>
    <w:rsid w:val="00C141F4"/>
    <w:rsid w:val="00C31EA3"/>
    <w:rsid w:val="00C54B09"/>
    <w:rsid w:val="00C60147"/>
    <w:rsid w:val="00C70823"/>
    <w:rsid w:val="00C80355"/>
    <w:rsid w:val="00C82E7C"/>
    <w:rsid w:val="00C85DCD"/>
    <w:rsid w:val="00CA33EC"/>
    <w:rsid w:val="00CA6126"/>
    <w:rsid w:val="00CB2BDF"/>
    <w:rsid w:val="00CC1AE4"/>
    <w:rsid w:val="00CF1638"/>
    <w:rsid w:val="00D022E7"/>
    <w:rsid w:val="00D042D7"/>
    <w:rsid w:val="00D0505D"/>
    <w:rsid w:val="00D14B9F"/>
    <w:rsid w:val="00D32B23"/>
    <w:rsid w:val="00D45360"/>
    <w:rsid w:val="00D4695C"/>
    <w:rsid w:val="00D55482"/>
    <w:rsid w:val="00D9322E"/>
    <w:rsid w:val="00DA4876"/>
    <w:rsid w:val="00DC0976"/>
    <w:rsid w:val="00DD303F"/>
    <w:rsid w:val="00DD6BC9"/>
    <w:rsid w:val="00E614C6"/>
    <w:rsid w:val="00E70B51"/>
    <w:rsid w:val="00E71D6F"/>
    <w:rsid w:val="00E739A3"/>
    <w:rsid w:val="00E81C6A"/>
    <w:rsid w:val="00E907F6"/>
    <w:rsid w:val="00EA16A5"/>
    <w:rsid w:val="00EA3AFA"/>
    <w:rsid w:val="00EA7F11"/>
    <w:rsid w:val="00EB56E6"/>
    <w:rsid w:val="00EB57FB"/>
    <w:rsid w:val="00EE11FE"/>
    <w:rsid w:val="00EF4CE8"/>
    <w:rsid w:val="00EF5D98"/>
    <w:rsid w:val="00F051F7"/>
    <w:rsid w:val="00F2673E"/>
    <w:rsid w:val="00F278E9"/>
    <w:rsid w:val="00F27CEA"/>
    <w:rsid w:val="00F44B56"/>
    <w:rsid w:val="00F44C8C"/>
    <w:rsid w:val="00F45208"/>
    <w:rsid w:val="00F6113D"/>
    <w:rsid w:val="00F7141D"/>
    <w:rsid w:val="00F94BCD"/>
    <w:rsid w:val="00FA7A72"/>
    <w:rsid w:val="00FC5E60"/>
    <w:rsid w:val="00FD5DD5"/>
    <w:rsid w:val="00FD660D"/>
    <w:rsid w:val="00FD7A09"/>
    <w:rsid w:val="00FD7B5B"/>
    <w:rsid w:val="00FF7F0B"/>
    <w:rsid w:val="014F7184"/>
    <w:rsid w:val="01661ED8"/>
    <w:rsid w:val="0183728A"/>
    <w:rsid w:val="019A2766"/>
    <w:rsid w:val="01E41BC9"/>
    <w:rsid w:val="02FA25DD"/>
    <w:rsid w:val="032A58F5"/>
    <w:rsid w:val="03B018C7"/>
    <w:rsid w:val="045E62E4"/>
    <w:rsid w:val="048D3E18"/>
    <w:rsid w:val="053575AE"/>
    <w:rsid w:val="053A07F7"/>
    <w:rsid w:val="059F31A9"/>
    <w:rsid w:val="05B503D1"/>
    <w:rsid w:val="05D2271E"/>
    <w:rsid w:val="06230D74"/>
    <w:rsid w:val="06367439"/>
    <w:rsid w:val="068F2556"/>
    <w:rsid w:val="06BF1482"/>
    <w:rsid w:val="06D54ACF"/>
    <w:rsid w:val="06EC5859"/>
    <w:rsid w:val="08A76D63"/>
    <w:rsid w:val="09114045"/>
    <w:rsid w:val="09726ADD"/>
    <w:rsid w:val="0A4077EF"/>
    <w:rsid w:val="0A604460"/>
    <w:rsid w:val="0AC511F5"/>
    <w:rsid w:val="0BA16614"/>
    <w:rsid w:val="0BD30B9F"/>
    <w:rsid w:val="0C217CAF"/>
    <w:rsid w:val="0CCC7C4A"/>
    <w:rsid w:val="0CE62379"/>
    <w:rsid w:val="0CF16408"/>
    <w:rsid w:val="0D071092"/>
    <w:rsid w:val="0D636FAE"/>
    <w:rsid w:val="0DE67014"/>
    <w:rsid w:val="0E067963"/>
    <w:rsid w:val="0E567A31"/>
    <w:rsid w:val="0E9F214C"/>
    <w:rsid w:val="0F0F53C2"/>
    <w:rsid w:val="0F251981"/>
    <w:rsid w:val="0F2F6775"/>
    <w:rsid w:val="0F8E12C6"/>
    <w:rsid w:val="10394B65"/>
    <w:rsid w:val="105F2B78"/>
    <w:rsid w:val="10910E9F"/>
    <w:rsid w:val="10AB67DD"/>
    <w:rsid w:val="11963E18"/>
    <w:rsid w:val="11A37E12"/>
    <w:rsid w:val="11B7716C"/>
    <w:rsid w:val="1217725E"/>
    <w:rsid w:val="123F4AC3"/>
    <w:rsid w:val="124148E3"/>
    <w:rsid w:val="124A6A10"/>
    <w:rsid w:val="12622D0B"/>
    <w:rsid w:val="12B677C2"/>
    <w:rsid w:val="13024E81"/>
    <w:rsid w:val="13133038"/>
    <w:rsid w:val="13AF7435"/>
    <w:rsid w:val="13F56E49"/>
    <w:rsid w:val="146A05A7"/>
    <w:rsid w:val="14A5684C"/>
    <w:rsid w:val="15203CAD"/>
    <w:rsid w:val="155F75B9"/>
    <w:rsid w:val="156345BF"/>
    <w:rsid w:val="156E6948"/>
    <w:rsid w:val="15E44F18"/>
    <w:rsid w:val="1661268B"/>
    <w:rsid w:val="16667917"/>
    <w:rsid w:val="16931461"/>
    <w:rsid w:val="169E79F7"/>
    <w:rsid w:val="1761612C"/>
    <w:rsid w:val="17974DC1"/>
    <w:rsid w:val="17BA4149"/>
    <w:rsid w:val="184616E8"/>
    <w:rsid w:val="188744BB"/>
    <w:rsid w:val="195A572B"/>
    <w:rsid w:val="196C5B8A"/>
    <w:rsid w:val="19900398"/>
    <w:rsid w:val="19DD7D44"/>
    <w:rsid w:val="1A262656"/>
    <w:rsid w:val="1A33348C"/>
    <w:rsid w:val="1A9F4896"/>
    <w:rsid w:val="1AAE73B3"/>
    <w:rsid w:val="1ADD329B"/>
    <w:rsid w:val="1AE13359"/>
    <w:rsid w:val="1B280046"/>
    <w:rsid w:val="1B4A3B86"/>
    <w:rsid w:val="1B632DAE"/>
    <w:rsid w:val="1B937577"/>
    <w:rsid w:val="1C4B13DD"/>
    <w:rsid w:val="1C4C65D1"/>
    <w:rsid w:val="1CA4006E"/>
    <w:rsid w:val="1D0E157D"/>
    <w:rsid w:val="1D4101FF"/>
    <w:rsid w:val="1D4604C8"/>
    <w:rsid w:val="1D5B4383"/>
    <w:rsid w:val="1D8F3FCF"/>
    <w:rsid w:val="1DB27F68"/>
    <w:rsid w:val="1DD51CE6"/>
    <w:rsid w:val="1ED06DDC"/>
    <w:rsid w:val="1EE4051A"/>
    <w:rsid w:val="1FC920DA"/>
    <w:rsid w:val="20334B44"/>
    <w:rsid w:val="208F084B"/>
    <w:rsid w:val="20C308DA"/>
    <w:rsid w:val="20E5273F"/>
    <w:rsid w:val="213474AE"/>
    <w:rsid w:val="21624C34"/>
    <w:rsid w:val="217B57B1"/>
    <w:rsid w:val="2230204B"/>
    <w:rsid w:val="223F4483"/>
    <w:rsid w:val="22747454"/>
    <w:rsid w:val="237C0C0F"/>
    <w:rsid w:val="23EF7C88"/>
    <w:rsid w:val="23F9330D"/>
    <w:rsid w:val="248E4CC1"/>
    <w:rsid w:val="24A10CD5"/>
    <w:rsid w:val="25174138"/>
    <w:rsid w:val="25494730"/>
    <w:rsid w:val="258A037F"/>
    <w:rsid w:val="25C44658"/>
    <w:rsid w:val="25FA1B24"/>
    <w:rsid w:val="26461C8A"/>
    <w:rsid w:val="266D7A18"/>
    <w:rsid w:val="268E4EFE"/>
    <w:rsid w:val="26CB25DD"/>
    <w:rsid w:val="275347B9"/>
    <w:rsid w:val="27CA0B24"/>
    <w:rsid w:val="27CD66A1"/>
    <w:rsid w:val="27FF430A"/>
    <w:rsid w:val="28281221"/>
    <w:rsid w:val="2841669A"/>
    <w:rsid w:val="289C0BC6"/>
    <w:rsid w:val="2A2F1BFE"/>
    <w:rsid w:val="2A330440"/>
    <w:rsid w:val="2AC718FA"/>
    <w:rsid w:val="2AE449EF"/>
    <w:rsid w:val="2B0320B2"/>
    <w:rsid w:val="2B5533C3"/>
    <w:rsid w:val="2BA74026"/>
    <w:rsid w:val="2BC42759"/>
    <w:rsid w:val="2CC641A4"/>
    <w:rsid w:val="2CD56BD7"/>
    <w:rsid w:val="2E0F032E"/>
    <w:rsid w:val="2ED46921"/>
    <w:rsid w:val="2EFD668A"/>
    <w:rsid w:val="2F0E6582"/>
    <w:rsid w:val="2F5F09AA"/>
    <w:rsid w:val="2FB57F3A"/>
    <w:rsid w:val="3000611B"/>
    <w:rsid w:val="30512279"/>
    <w:rsid w:val="30611939"/>
    <w:rsid w:val="30B671F9"/>
    <w:rsid w:val="312714BB"/>
    <w:rsid w:val="314F7062"/>
    <w:rsid w:val="31B94901"/>
    <w:rsid w:val="320E5DB9"/>
    <w:rsid w:val="32830FB8"/>
    <w:rsid w:val="32AF3736"/>
    <w:rsid w:val="32D81380"/>
    <w:rsid w:val="32EC4AFF"/>
    <w:rsid w:val="331165AB"/>
    <w:rsid w:val="331C2194"/>
    <w:rsid w:val="33235E4A"/>
    <w:rsid w:val="33484B1B"/>
    <w:rsid w:val="33A2068F"/>
    <w:rsid w:val="33A26C55"/>
    <w:rsid w:val="34230D0A"/>
    <w:rsid w:val="346F421D"/>
    <w:rsid w:val="347201F1"/>
    <w:rsid w:val="347E742F"/>
    <w:rsid w:val="34B27427"/>
    <w:rsid w:val="35410CCD"/>
    <w:rsid w:val="35635FE6"/>
    <w:rsid w:val="35D60D9A"/>
    <w:rsid w:val="35E510EA"/>
    <w:rsid w:val="36316611"/>
    <w:rsid w:val="368A28EF"/>
    <w:rsid w:val="36A47210"/>
    <w:rsid w:val="36AE78CE"/>
    <w:rsid w:val="37AA4173"/>
    <w:rsid w:val="383F6FB9"/>
    <w:rsid w:val="39101802"/>
    <w:rsid w:val="39224639"/>
    <w:rsid w:val="39E915D4"/>
    <w:rsid w:val="3A265BDA"/>
    <w:rsid w:val="3A93434A"/>
    <w:rsid w:val="3ADD5D0D"/>
    <w:rsid w:val="3B1824FB"/>
    <w:rsid w:val="3B502DE9"/>
    <w:rsid w:val="3B681567"/>
    <w:rsid w:val="3BE95DB5"/>
    <w:rsid w:val="3BFE3C6D"/>
    <w:rsid w:val="3C565EE2"/>
    <w:rsid w:val="3C833CE0"/>
    <w:rsid w:val="3E0456CC"/>
    <w:rsid w:val="3E4F175D"/>
    <w:rsid w:val="3EA22EEF"/>
    <w:rsid w:val="40305C11"/>
    <w:rsid w:val="407235BB"/>
    <w:rsid w:val="41CD0868"/>
    <w:rsid w:val="41E55C2A"/>
    <w:rsid w:val="42036163"/>
    <w:rsid w:val="42271D7F"/>
    <w:rsid w:val="429473E7"/>
    <w:rsid w:val="42F154FE"/>
    <w:rsid w:val="43553484"/>
    <w:rsid w:val="43A538C3"/>
    <w:rsid w:val="43AC2B7E"/>
    <w:rsid w:val="43E95253"/>
    <w:rsid w:val="43E97E63"/>
    <w:rsid w:val="44097EDF"/>
    <w:rsid w:val="4493170D"/>
    <w:rsid w:val="4577295D"/>
    <w:rsid w:val="457E3C78"/>
    <w:rsid w:val="458C1414"/>
    <w:rsid w:val="45EC1561"/>
    <w:rsid w:val="46204D6B"/>
    <w:rsid w:val="46380EA2"/>
    <w:rsid w:val="46754E34"/>
    <w:rsid w:val="47191B1E"/>
    <w:rsid w:val="472D17AF"/>
    <w:rsid w:val="4784193B"/>
    <w:rsid w:val="47971900"/>
    <w:rsid w:val="47A423BE"/>
    <w:rsid w:val="47A551EA"/>
    <w:rsid w:val="47E21D3E"/>
    <w:rsid w:val="47F17E95"/>
    <w:rsid w:val="480A60ED"/>
    <w:rsid w:val="48141F72"/>
    <w:rsid w:val="481F5A32"/>
    <w:rsid w:val="487835F2"/>
    <w:rsid w:val="48A93ED8"/>
    <w:rsid w:val="48D1195E"/>
    <w:rsid w:val="48EF5081"/>
    <w:rsid w:val="48F87DD4"/>
    <w:rsid w:val="49071DF7"/>
    <w:rsid w:val="492945C1"/>
    <w:rsid w:val="4A3E6C41"/>
    <w:rsid w:val="4A98427E"/>
    <w:rsid w:val="4AA55E4E"/>
    <w:rsid w:val="4AD056CA"/>
    <w:rsid w:val="4B7A7536"/>
    <w:rsid w:val="4C2555A1"/>
    <w:rsid w:val="4C2D7964"/>
    <w:rsid w:val="4C646BCC"/>
    <w:rsid w:val="4CAD35E1"/>
    <w:rsid w:val="4CD97561"/>
    <w:rsid w:val="4CED016E"/>
    <w:rsid w:val="4D0548F7"/>
    <w:rsid w:val="4D330A1C"/>
    <w:rsid w:val="4D6A37EA"/>
    <w:rsid w:val="4D8E06E3"/>
    <w:rsid w:val="4D8E5DE7"/>
    <w:rsid w:val="4DAE1A20"/>
    <w:rsid w:val="4DFD0267"/>
    <w:rsid w:val="4EAA549B"/>
    <w:rsid w:val="4ECE0F93"/>
    <w:rsid w:val="4FDF670B"/>
    <w:rsid w:val="5027482D"/>
    <w:rsid w:val="50704132"/>
    <w:rsid w:val="50A75B5B"/>
    <w:rsid w:val="50BE66D6"/>
    <w:rsid w:val="50CC2B1A"/>
    <w:rsid w:val="50DC0B64"/>
    <w:rsid w:val="511D63F0"/>
    <w:rsid w:val="51223FA6"/>
    <w:rsid w:val="513D78FF"/>
    <w:rsid w:val="515A52A7"/>
    <w:rsid w:val="518516C5"/>
    <w:rsid w:val="51D3784E"/>
    <w:rsid w:val="527F6296"/>
    <w:rsid w:val="52A42929"/>
    <w:rsid w:val="52D23748"/>
    <w:rsid w:val="538D5310"/>
    <w:rsid w:val="539F3C2B"/>
    <w:rsid w:val="54551293"/>
    <w:rsid w:val="551E0EF2"/>
    <w:rsid w:val="5567362F"/>
    <w:rsid w:val="559D3627"/>
    <w:rsid w:val="55F735E5"/>
    <w:rsid w:val="56720FAB"/>
    <w:rsid w:val="571D15EF"/>
    <w:rsid w:val="57225752"/>
    <w:rsid w:val="574E2CEC"/>
    <w:rsid w:val="57856F86"/>
    <w:rsid w:val="57A8273E"/>
    <w:rsid w:val="57DA4C42"/>
    <w:rsid w:val="58F9645F"/>
    <w:rsid w:val="5970464E"/>
    <w:rsid w:val="5A0278A3"/>
    <w:rsid w:val="5A4A3835"/>
    <w:rsid w:val="5A4A44D0"/>
    <w:rsid w:val="5A665FAF"/>
    <w:rsid w:val="5A6D545F"/>
    <w:rsid w:val="5B24600E"/>
    <w:rsid w:val="5B4C620D"/>
    <w:rsid w:val="5BB227A6"/>
    <w:rsid w:val="5BCF490A"/>
    <w:rsid w:val="5BE1416F"/>
    <w:rsid w:val="5BFA2411"/>
    <w:rsid w:val="5C6264B4"/>
    <w:rsid w:val="5C7F6D1A"/>
    <w:rsid w:val="5C894C1B"/>
    <w:rsid w:val="5D4635C9"/>
    <w:rsid w:val="5D804BFE"/>
    <w:rsid w:val="5D9E56BF"/>
    <w:rsid w:val="5DC301F0"/>
    <w:rsid w:val="5DD95337"/>
    <w:rsid w:val="5F1B6B0C"/>
    <w:rsid w:val="5F501243"/>
    <w:rsid w:val="5F9F7CED"/>
    <w:rsid w:val="5FC75DA4"/>
    <w:rsid w:val="5FE25BD1"/>
    <w:rsid w:val="5FFA6AD8"/>
    <w:rsid w:val="60115D9E"/>
    <w:rsid w:val="604F4E8B"/>
    <w:rsid w:val="60C73C9D"/>
    <w:rsid w:val="60DB2FBB"/>
    <w:rsid w:val="613F2EA1"/>
    <w:rsid w:val="6176645D"/>
    <w:rsid w:val="62617A62"/>
    <w:rsid w:val="627171F1"/>
    <w:rsid w:val="629373A4"/>
    <w:rsid w:val="62AD7679"/>
    <w:rsid w:val="6304076A"/>
    <w:rsid w:val="6316120B"/>
    <w:rsid w:val="63356726"/>
    <w:rsid w:val="635368E0"/>
    <w:rsid w:val="63C4463D"/>
    <w:rsid w:val="63C82528"/>
    <w:rsid w:val="64087762"/>
    <w:rsid w:val="64706357"/>
    <w:rsid w:val="648C41C3"/>
    <w:rsid w:val="65392C0B"/>
    <w:rsid w:val="65673DC2"/>
    <w:rsid w:val="65C21DDA"/>
    <w:rsid w:val="672D6B9A"/>
    <w:rsid w:val="682973CA"/>
    <w:rsid w:val="683D5B72"/>
    <w:rsid w:val="687C5E53"/>
    <w:rsid w:val="68C63B57"/>
    <w:rsid w:val="69305487"/>
    <w:rsid w:val="69367056"/>
    <w:rsid w:val="69974CB7"/>
    <w:rsid w:val="69F67792"/>
    <w:rsid w:val="6A281CAA"/>
    <w:rsid w:val="6A4C687F"/>
    <w:rsid w:val="6AAE5807"/>
    <w:rsid w:val="6B9014D1"/>
    <w:rsid w:val="6BE53FB3"/>
    <w:rsid w:val="6BE6265E"/>
    <w:rsid w:val="6C0C1FD9"/>
    <w:rsid w:val="6C163C54"/>
    <w:rsid w:val="6CAA23D4"/>
    <w:rsid w:val="6CB37DCC"/>
    <w:rsid w:val="6CEE3EB0"/>
    <w:rsid w:val="6CF070AE"/>
    <w:rsid w:val="6D1B7657"/>
    <w:rsid w:val="6D66265A"/>
    <w:rsid w:val="6DBD5F51"/>
    <w:rsid w:val="6E0F4AF1"/>
    <w:rsid w:val="6E196092"/>
    <w:rsid w:val="6E4224F5"/>
    <w:rsid w:val="6F0F767B"/>
    <w:rsid w:val="6F1478A4"/>
    <w:rsid w:val="6F4F5B67"/>
    <w:rsid w:val="6FE7DB5F"/>
    <w:rsid w:val="70043CF9"/>
    <w:rsid w:val="711236CD"/>
    <w:rsid w:val="713D5397"/>
    <w:rsid w:val="715C6CA7"/>
    <w:rsid w:val="71A95BA8"/>
    <w:rsid w:val="73A225C1"/>
    <w:rsid w:val="73B11B2B"/>
    <w:rsid w:val="74106478"/>
    <w:rsid w:val="74721889"/>
    <w:rsid w:val="74A86BCA"/>
    <w:rsid w:val="74D92652"/>
    <w:rsid w:val="74FA6D1C"/>
    <w:rsid w:val="755E2C65"/>
    <w:rsid w:val="755F161D"/>
    <w:rsid w:val="757922BA"/>
    <w:rsid w:val="76196316"/>
    <w:rsid w:val="766A37BF"/>
    <w:rsid w:val="767C624B"/>
    <w:rsid w:val="76B7707B"/>
    <w:rsid w:val="76E65393"/>
    <w:rsid w:val="771103FF"/>
    <w:rsid w:val="77427222"/>
    <w:rsid w:val="77AB18E8"/>
    <w:rsid w:val="78490907"/>
    <w:rsid w:val="78591F4A"/>
    <w:rsid w:val="7895005A"/>
    <w:rsid w:val="78AB05AD"/>
    <w:rsid w:val="78FA3288"/>
    <w:rsid w:val="79015F9F"/>
    <w:rsid w:val="79293A71"/>
    <w:rsid w:val="79853F6B"/>
    <w:rsid w:val="798F46BC"/>
    <w:rsid w:val="79F916D1"/>
    <w:rsid w:val="7A0C718E"/>
    <w:rsid w:val="7A1875F6"/>
    <w:rsid w:val="7A2605B3"/>
    <w:rsid w:val="7AC0054D"/>
    <w:rsid w:val="7AD1070A"/>
    <w:rsid w:val="7B284B90"/>
    <w:rsid w:val="7B356AE7"/>
    <w:rsid w:val="7B4034D2"/>
    <w:rsid w:val="7B55671E"/>
    <w:rsid w:val="7B6E188D"/>
    <w:rsid w:val="7BA801A0"/>
    <w:rsid w:val="7BB807FD"/>
    <w:rsid w:val="7BFA4D4C"/>
    <w:rsid w:val="7C1269EB"/>
    <w:rsid w:val="7C193095"/>
    <w:rsid w:val="7CDC64A7"/>
    <w:rsid w:val="7CDF44A7"/>
    <w:rsid w:val="7CF33CFB"/>
    <w:rsid w:val="7DA9304C"/>
    <w:rsid w:val="7DAE3BDC"/>
    <w:rsid w:val="7DDB3E4C"/>
    <w:rsid w:val="7F036FDC"/>
    <w:rsid w:val="7FC944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ind w:firstLine="0" w:firstLineChars="0"/>
      <w:outlineLvl w:val="3"/>
    </w:pPr>
    <w:rPr>
      <w:rFonts w:cs="Times New Roman"/>
      <w:b/>
      <w:bCs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2"/>
    <w:unhideWhenUsed/>
    <w:qFormat/>
    <w:uiPriority w:val="99"/>
    <w:rPr>
      <w:sz w:val="18"/>
    </w:rPr>
  </w:style>
  <w:style w:type="paragraph" w:styleId="4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5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1">
    <w:name w:val="HTML Definition"/>
    <w:basedOn w:val="8"/>
    <w:semiHidden/>
    <w:unhideWhenUsed/>
    <w:qFormat/>
    <w:uiPriority w:val="99"/>
    <w:rPr>
      <w:i/>
      <w:iCs/>
    </w:rPr>
  </w:style>
  <w:style w:type="character" w:styleId="12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styleId="13">
    <w:name w:val="HTML Code"/>
    <w:basedOn w:val="8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4">
    <w:name w:val="HTML Keyboard"/>
    <w:basedOn w:val="8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5">
    <w:name w:val="HTML Sample"/>
    <w:basedOn w:val="8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页眉 Char"/>
    <w:basedOn w:val="8"/>
    <w:qFormat/>
    <w:uiPriority w:val="99"/>
    <w:rPr>
      <w:sz w:val="18"/>
      <w:szCs w:val="18"/>
    </w:rPr>
  </w:style>
  <w:style w:type="character" w:customStyle="1" w:styleId="17">
    <w:name w:val="页脚 Char"/>
    <w:basedOn w:val="8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9">
    <w:name w:val="批注框文本 Char"/>
    <w:basedOn w:val="8"/>
    <w:qFormat/>
    <w:uiPriority w:val="0"/>
    <w:rPr>
      <w:sz w:val="18"/>
      <w:szCs w:val="18"/>
    </w:rPr>
  </w:style>
  <w:style w:type="character" w:customStyle="1" w:styleId="20">
    <w:name w:val="页眉 Char1"/>
    <w:basedOn w:val="8"/>
    <w:qFormat/>
    <w:uiPriority w:val="0"/>
    <w:rPr>
      <w:sz w:val="18"/>
      <w:szCs w:val="18"/>
    </w:rPr>
  </w:style>
  <w:style w:type="character" w:customStyle="1" w:styleId="21">
    <w:name w:val="页脚 Char1"/>
    <w:basedOn w:val="8"/>
    <w:qFormat/>
    <w:uiPriority w:val="0"/>
    <w:rPr>
      <w:sz w:val="18"/>
      <w:szCs w:val="18"/>
    </w:rPr>
  </w:style>
  <w:style w:type="character" w:customStyle="1" w:styleId="22">
    <w:name w:val="批注框文本 字符"/>
    <w:basedOn w:val="8"/>
    <w:link w:val="3"/>
    <w:qFormat/>
    <w:uiPriority w:val="0"/>
    <w:rPr>
      <w:sz w:val="18"/>
      <w:szCs w:val="18"/>
    </w:rPr>
  </w:style>
  <w:style w:type="character" w:customStyle="1" w:styleId="23">
    <w:name w:val="页眉 字符"/>
    <w:basedOn w:val="8"/>
    <w:link w:val="5"/>
    <w:qFormat/>
    <w:uiPriority w:val="0"/>
    <w:rPr>
      <w:sz w:val="18"/>
      <w:szCs w:val="18"/>
    </w:rPr>
  </w:style>
  <w:style w:type="character" w:customStyle="1" w:styleId="24">
    <w:name w:val="页脚 字符"/>
    <w:basedOn w:val="8"/>
    <w:link w:val="4"/>
    <w:qFormat/>
    <w:uiPriority w:val="0"/>
    <w:rPr>
      <w:sz w:val="18"/>
      <w:szCs w:val="18"/>
    </w:rPr>
  </w:style>
  <w:style w:type="character" w:customStyle="1" w:styleId="25">
    <w:name w:val="不明显强调1"/>
    <w:basedOn w:val="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6">
    <w:name w:val="line"/>
    <w:basedOn w:val="8"/>
    <w:qFormat/>
    <w:uiPriority w:val="0"/>
    <w:rPr>
      <w:sz w:val="24"/>
      <w:szCs w:val="24"/>
    </w:rPr>
  </w:style>
  <w:style w:type="character" w:customStyle="1" w:styleId="27">
    <w:name w:val="line1"/>
    <w:basedOn w:val="8"/>
    <w:qFormat/>
    <w:uiPriority w:val="0"/>
  </w:style>
  <w:style w:type="character" w:customStyle="1" w:styleId="28">
    <w:name w:val="line2"/>
    <w:basedOn w:val="8"/>
    <w:qFormat/>
    <w:uiPriority w:val="0"/>
    <w:rPr>
      <w:color w:val="FFFFFF"/>
      <w:sz w:val="24"/>
      <w:szCs w:val="24"/>
      <w:shd w:val="clear" w:color="auto" w:fill="2D97DB"/>
    </w:rPr>
  </w:style>
  <w:style w:type="character" w:customStyle="1" w:styleId="29">
    <w:name w:val="wicon"/>
    <w:basedOn w:val="8"/>
    <w:qFormat/>
    <w:uiPriority w:val="0"/>
  </w:style>
  <w:style w:type="character" w:customStyle="1" w:styleId="30">
    <w:name w:val="glyphicon2"/>
    <w:basedOn w:val="8"/>
    <w:qFormat/>
    <w:uiPriority w:val="0"/>
    <w:rPr>
      <w:color w:val="2D97DB"/>
    </w:rPr>
  </w:style>
  <w:style w:type="character" w:customStyle="1" w:styleId="31">
    <w:name w:val="glyphicon3"/>
    <w:basedOn w:val="8"/>
    <w:qFormat/>
    <w:uiPriority w:val="0"/>
    <w:rPr>
      <w:color w:val="2D97DB"/>
    </w:rPr>
  </w:style>
  <w:style w:type="character" w:customStyle="1" w:styleId="32">
    <w:name w:val="no"/>
    <w:basedOn w:val="8"/>
    <w:qFormat/>
    <w:uiPriority w:val="0"/>
  </w:style>
  <w:style w:type="character" w:customStyle="1" w:styleId="33">
    <w:name w:val="more"/>
    <w:basedOn w:val="8"/>
    <w:qFormat/>
    <w:uiPriority w:val="0"/>
    <w:rPr>
      <w:color w:val="1A96DD"/>
      <w:sz w:val="18"/>
      <w:szCs w:val="18"/>
    </w:rPr>
  </w:style>
  <w:style w:type="character" w:customStyle="1" w:styleId="34">
    <w:name w:val="bsharetext"/>
    <w:basedOn w:val="8"/>
    <w:qFormat/>
    <w:uiPriority w:val="0"/>
  </w:style>
  <w:style w:type="character" w:customStyle="1" w:styleId="35">
    <w:name w:val="wicon2"/>
    <w:basedOn w:val="8"/>
    <w:qFormat/>
    <w:uiPriority w:val="0"/>
  </w:style>
  <w:style w:type="character" w:customStyle="1" w:styleId="36">
    <w:name w:val="more2"/>
    <w:basedOn w:val="8"/>
    <w:qFormat/>
    <w:uiPriority w:val="0"/>
    <w:rPr>
      <w:color w:val="1A96DD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1100</Words>
  <Characters>1354</Characters>
  <Lines>2</Lines>
  <Paragraphs>1</Paragraphs>
  <TotalTime>23</TotalTime>
  <ScaleCrop>false</ScaleCrop>
  <LinksUpToDate>false</LinksUpToDate>
  <CharactersWithSpaces>1381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2023-09-01T23:07:00Z</dcterms:created>
  <dc:creator>1</dc:creator>
  <cp:lastModifiedBy>南海预报值班员</cp:lastModifiedBy>
  <cp:lastPrinted>2024-09-03T10:35:00Z</cp:lastPrinted>
  <dcterms:modified xsi:type="dcterms:W3CDTF">2025-09-24T00:19:03Z</dcterms:modified>
  <dc:title>南海海洋预警信息快报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C2B3DFFE020A4742882159B4310CFF11_13</vt:lpwstr>
  </property>
  <property fmtid="{D5CDD505-2E9C-101B-9397-08002B2CF9AE}" pid="4" name="KSOTemplateDocerSaveRecord">
    <vt:lpwstr>eyJoZGlkIjoiYWE3MzAwNDAyNWI0NzIwNjJjNWZkNzQ4ZmU3ZTc4MDQiLCJ1c2VySWQiOiIxMjQ0ODcxOTIxIn0=</vt:lpwstr>
  </property>
</Properties>
</file>