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中央财政提前下达城乡居民基本医疗保险补助资金</w:t>
      </w:r>
      <w:r>
        <w:rPr>
          <w:rFonts w:hint="eastAsia" w:ascii="宋体" w:hAnsi="宋体" w:eastAsia="宋体" w:cs="宋体"/>
          <w:b/>
          <w:sz w:val="36"/>
          <w:szCs w:val="44"/>
        </w:rPr>
        <w:t>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7E843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根据《广东省财政厅关于提前下达中央财政 2024 年城乡居民基本医疗保险补助资金的通知》（粤财社2023［308] 号），以及市医保局的资金分配方案（湛医保函2024[22]号），现安排中央财政 2024 年城乡居民基本医疗保险补助资金 100846元，下达8893.4万元到达徐闻县，用于对参保人员的补助，巩固参保率，稳步提高保障水平，实现基金收支平衡。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DDB3121">
      <w:pPr>
        <w:ind w:firstLine="560" w:firstLineChars="200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资金到位率100%，已全部支出。</w:t>
      </w:r>
    </w:p>
    <w:p w14:paraId="1B5974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</w:p>
    <w:p w14:paraId="6D93A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楷体_GB2312" w:hAnsi="楷体_GB2312" w:eastAsia="楷体_GB2312" w:cs="楷体_GB2312"/>
          <w:b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资金管理严格按照相关文件执行，预算执行率100%，项目资金使用符合规范，资金监管措施有力。</w:t>
      </w:r>
    </w:p>
    <w:p w14:paraId="083580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 w14:paraId="3B5C8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通过持续改进工作方法，不断创新管理机制，广泛开展政策宣传，全县城乡居民医保工作持续保持高参保率、高受益面、高补偿水平的良好态势，有效减轻了患者的就医负担，极大地缓解了群众因病致贫、返贫现象，群众整体满意度不断提高。</w:t>
      </w:r>
    </w:p>
    <w:p w14:paraId="3B63E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 w14:paraId="1C3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项目决策</w:t>
      </w:r>
    </w:p>
    <w:p w14:paraId="17A0C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坚决贯彻中央医疗保障制度改革有关城乡居民医保决策部署，执行预算绩效管理和资金管理办法，决策程序合规完整。</w:t>
      </w:r>
    </w:p>
    <w:p w14:paraId="1E9879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2.过程管理</w:t>
      </w:r>
    </w:p>
    <w:p w14:paraId="5C038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严格财务管理制度。依据《社会保险基金会计制度》、《社会保险基金财务管理制度》、相关文件精神，制定各项管理制度。实行财政社保专户和支出户收支两条线管理，设立会计、出纳、审核等必要的财务岗位，做到专职专人负责；及时准确地编制财务报表和统计报表，积极推进业务系统与财务系统的无缝对接,有效地提高数据的准确性，确保基金安全。</w:t>
      </w:r>
    </w:p>
    <w:p w14:paraId="4F4FDA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坚持高压态势抓执法。聚焦医保基金使用突出问题，严肃查处、打击欺诈骗保等行为，扎实开展医保信息化、标准化建设。</w:t>
      </w:r>
    </w:p>
    <w:p w14:paraId="36A6F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3.项目产出</w:t>
      </w:r>
    </w:p>
    <w:p w14:paraId="69556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数量指标</w:t>
      </w:r>
    </w:p>
    <w:p w14:paraId="4963F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2024年度市下达我县城乡居民基本医疗保险参保任务数为539000人，我县完成征收扣款486306人、资助特殊群众参保42995人，总计完成参保529301人，完成率98.39%。</w:t>
      </w:r>
    </w:p>
    <w:p w14:paraId="51214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（2）质量指标</w:t>
      </w:r>
    </w:p>
    <w:p w14:paraId="43DDE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以常住人口数为基数计算的基本参保综合参保率≥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95％，参保人政策范围内住院费用报销比例70%，参保人住院费用实际报销比例大于等于55%，基金滚存结余可支配3个月。</w:t>
      </w:r>
    </w:p>
    <w:p w14:paraId="3F548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时效指标</w:t>
      </w:r>
    </w:p>
    <w:p w14:paraId="22E5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2024年，本项目按实施方案的要求，将各级补助资金拨付（上解）100%及时到位，资金管理工作做到了严谨有序，保证了年度内项目良好进行。</w:t>
      </w:r>
    </w:p>
    <w:p w14:paraId="16122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4.项目效益</w:t>
      </w:r>
    </w:p>
    <w:p w14:paraId="61D91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多措并举，坚守惠民便民“主阵地”，提高参保对象的服务满意度和政策知晓率。</w:t>
      </w:r>
    </w:p>
    <w:p w14:paraId="65277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聚焦“看病贵”难题，推进药品耗材集采落实落地。</w:t>
      </w:r>
    </w:p>
    <w:p w14:paraId="43262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紧盯“就近办”需求，实现特门特药乡镇（街道）全覆盖。紧密结合“我为群众办实事”活动，将医保服务触角最大限度向群众身边延伸，乡镇（街道）实现特门药店全覆盖，惠及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更多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患者。</w:t>
      </w:r>
    </w:p>
    <w:p w14:paraId="72033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有效衔接乡村振兴。健全防范化解因病返贫致贫长效机制，医疗救助政策落实率达到100%，一站式结算实现全覆盖；在澄潭江镇洲田村打造医保服务实践基地，有针对性地开展医保政策宣传、答疑解惑等，满足村民多样化医疗保障需求；全力推进全民参保，应保尽保，高效助力乡村振兴。</w:t>
      </w:r>
    </w:p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5D7204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（一）偏离绩效目标的原因</w:t>
      </w:r>
    </w:p>
    <w:p w14:paraId="71E33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我县城居参保人员老年人占比较大，由于老年人体弱多病、医疗需求大，而居民医保的筹资标准有限，因此造成基金结余逐年降低。二是医疗机构滥用药物、超标检查等行为一定程度上存在，基金监管有待加强。</w:t>
      </w:r>
    </w:p>
    <w:p w14:paraId="422EE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（二）下一步改进措施</w:t>
      </w:r>
    </w:p>
    <w:p w14:paraId="77E3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1.加快城乡居民医保基金市级、省级统筹步伐，提高基金统筹级次，增强抗风险能力。</w:t>
      </w:r>
    </w:p>
    <w:p w14:paraId="00172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2.进一步推进按病种分值付费改革工作，确保基金收支平衡。</w:t>
      </w:r>
    </w:p>
    <w:p w14:paraId="1E573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3.强化基金监管，提高基金使用效益。通过细化、量化指标监控体系，引导合理用药、合理治疗、合理检查，制止不规范的医疗服务行为，防止医疗费用浪费，抑制医疗消费过快增长。</w:t>
      </w:r>
    </w:p>
    <w:p w14:paraId="59B348A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05D11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公开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  <w:bookmarkStart w:id="0" w:name="_GoBack"/>
      <w:bookmarkEnd w:id="0"/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F65CFCB-CB64-4792-9E07-9C07E4DD006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6C93C14-1B33-482A-B768-67F8341F85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3B1B0C7-FFFC-447A-A6C3-1E092D999BB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429ED8A-5CAB-4AA5-8DA0-0EF13913057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216B94A-E69B-4FFD-9281-87B564C32D2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C50F2"/>
    <w:multiLevelType w:val="singleLevel"/>
    <w:tmpl w:val="A0FC5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CA353"/>
    <w:multiLevelType w:val="singleLevel"/>
    <w:tmpl w:val="F48C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7F505D2"/>
    <w:rsid w:val="0845082D"/>
    <w:rsid w:val="093F7119"/>
    <w:rsid w:val="09E965F2"/>
    <w:rsid w:val="0B212DFC"/>
    <w:rsid w:val="12A77EA5"/>
    <w:rsid w:val="139840D3"/>
    <w:rsid w:val="143E091F"/>
    <w:rsid w:val="14865FC8"/>
    <w:rsid w:val="150C2DB0"/>
    <w:rsid w:val="1A9D6217"/>
    <w:rsid w:val="1E761F05"/>
    <w:rsid w:val="1F076232"/>
    <w:rsid w:val="1FC7205C"/>
    <w:rsid w:val="228B3D05"/>
    <w:rsid w:val="22AF357E"/>
    <w:rsid w:val="237A5348"/>
    <w:rsid w:val="2F1919B2"/>
    <w:rsid w:val="317927B6"/>
    <w:rsid w:val="38EF7AD8"/>
    <w:rsid w:val="3B1D1CAA"/>
    <w:rsid w:val="3E1672E6"/>
    <w:rsid w:val="406C47B6"/>
    <w:rsid w:val="415F08D8"/>
    <w:rsid w:val="42CC0539"/>
    <w:rsid w:val="44E2230F"/>
    <w:rsid w:val="46572E5B"/>
    <w:rsid w:val="48B51347"/>
    <w:rsid w:val="491B45FA"/>
    <w:rsid w:val="4A55216A"/>
    <w:rsid w:val="4FE0696A"/>
    <w:rsid w:val="55673508"/>
    <w:rsid w:val="565F3DA6"/>
    <w:rsid w:val="59595A6F"/>
    <w:rsid w:val="599330CA"/>
    <w:rsid w:val="60D5009F"/>
    <w:rsid w:val="65912F7B"/>
    <w:rsid w:val="660721C9"/>
    <w:rsid w:val="661E6C75"/>
    <w:rsid w:val="66512402"/>
    <w:rsid w:val="67F75FF5"/>
    <w:rsid w:val="681D4831"/>
    <w:rsid w:val="68F97335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C80A0E"/>
    <w:rsid w:val="78E91F95"/>
    <w:rsid w:val="790627AD"/>
    <w:rsid w:val="798563D4"/>
    <w:rsid w:val="7ADC59FA"/>
    <w:rsid w:val="7DDD794F"/>
    <w:rsid w:val="7E9F0EEE"/>
    <w:rsid w:val="7FF64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1495</Words>
  <Characters>1581</Characters>
  <Lines>22</Lines>
  <Paragraphs>21</Paragraphs>
  <TotalTime>121</TotalTime>
  <ScaleCrop>false</ScaleCrop>
  <LinksUpToDate>false</LinksUpToDate>
  <CharactersWithSpaces>1587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 荃欣</cp:lastModifiedBy>
  <cp:lastPrinted>2025-02-25T09:36:00Z</cp:lastPrinted>
  <dcterms:modified xsi:type="dcterms:W3CDTF">2025-05-13T01:19:35Z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eyJoZGlkIjoiYTc5NjQwODIzYzQwNjIxMDkzY2JiZTM4NDUyYTc2YzgiLCJ1c2VySWQiOiIyNDg0MDgzMzEifQ==</vt:lpwstr>
  </property>
</Properties>
</file>