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03666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44"/>
          <w:szCs w:val="44"/>
          <w:lang w:val="en-US" w:eastAsia="zh-CN"/>
        </w:rPr>
        <w:t>2025年徐闻县徐闻县迈陈镇财政所“三公”经费预算公开</w:t>
      </w:r>
    </w:p>
    <w:p w14:paraId="0AFEB378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75799E49">
      <w:pPr>
        <w:jc w:val="left"/>
        <w:rPr>
          <w:rFonts w:hint="eastAsia" w:ascii="黑体" w:hAnsi="黑体" w:eastAsia="黑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财政拨款安排的行政经费及“三公”经费预算表</w:t>
      </w:r>
    </w:p>
    <w:p w14:paraId="6740C8F3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tbl>
      <w:tblPr>
        <w:tblStyle w:val="3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1785"/>
        <w:gridCol w:w="419"/>
        <w:gridCol w:w="2204"/>
        <w:gridCol w:w="2204"/>
        <w:gridCol w:w="2204"/>
      </w:tblGrid>
      <w:tr w14:paraId="0B2E4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7EA11ED"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 w14:paraId="2205F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71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B3522A5">
            <w:pPr>
              <w:jc w:val="lef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0" w:name="PO_part2Table8DivName1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徐闻县迈陈镇财政所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bookmarkEnd w:id="0"/>
          </w:p>
        </w:tc>
        <w:tc>
          <w:tcPr>
            <w:tcW w:w="70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81CEA08"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 w14:paraId="391B1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5359" w:type="dxa"/>
            <w:tcBorders>
              <w:top w:val="single" w:color="auto" w:sz="4" w:space="0"/>
            </w:tcBorders>
            <w:noWrap w:val="0"/>
            <w:vAlign w:val="center"/>
          </w:tcPr>
          <w:p w14:paraId="69E1A8D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0AF758E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228D3EE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4095A49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5B40F94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 w14:paraId="59CDA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061E35D5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2204" w:type="dxa"/>
            <w:gridSpan w:val="2"/>
            <w:shd w:val="clear" w:color="auto" w:fill="auto"/>
            <w:noWrap w:val="0"/>
            <w:vAlign w:val="center"/>
          </w:tcPr>
          <w:p w14:paraId="0F2612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374F2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04" w:type="dxa"/>
            <w:noWrap w:val="0"/>
            <w:vAlign w:val="center"/>
          </w:tcPr>
          <w:p w14:paraId="66814BE4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53AF9F1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46406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50E1174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2204" w:type="dxa"/>
            <w:gridSpan w:val="2"/>
            <w:shd w:val="clear" w:color="auto" w:fill="auto"/>
            <w:noWrap w:val="0"/>
            <w:vAlign w:val="center"/>
          </w:tcPr>
          <w:p w14:paraId="60D61C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F6D19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CBA9A2A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D65E168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70AD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9A3942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7ABD736E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31158FB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655107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46CB5D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0FF2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2C3D673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4FAD6BEF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50F7DA0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D3B7AF1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77CCFF9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0FB9A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57ACAD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487F51D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3FA6E7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E09726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8FCFB1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17395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BBA6F1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2204" w:type="dxa"/>
            <w:gridSpan w:val="2"/>
            <w:shd w:val="clear" w:color="auto" w:fill="auto"/>
            <w:noWrap w:val="0"/>
            <w:vAlign w:val="center"/>
          </w:tcPr>
          <w:p w14:paraId="0C1DFE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04" w:type="dxa"/>
            <w:noWrap w:val="0"/>
            <w:vAlign w:val="center"/>
          </w:tcPr>
          <w:p w14:paraId="16E3EB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04" w:type="dxa"/>
            <w:noWrap w:val="0"/>
            <w:vAlign w:val="center"/>
          </w:tcPr>
          <w:p w14:paraId="6C05D60E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489C4067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B772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356FE95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39C7C0CA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0464D8F0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C238E6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443EB1B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</w:tbl>
    <w:p w14:paraId="51D26109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1395F21C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031C3A4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二、“三公”经费安排情况</w:t>
      </w:r>
    </w:p>
    <w:p w14:paraId="65824480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年本部门财政拨款安排“三公”经费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AFAFA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万元，比上年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  <w:t>增加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万元，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  <w:t>增长--（基数为0，不可比）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，主要原因是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  <w:t>与上年持平，无增减变化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。其中：因公出国（境）费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万元，比上年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  <w:t>增加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万元，增长--（基数为0，不可比），主要原因是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  <w:t>与上年持平，无增减变化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；公务用车购置及运行维护费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万元（公务用车购置费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万元，比上年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  <w:t>增加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万元；公务用车运行维护费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万元，比上年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  <w:t>增加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万元。）比上年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  <w:t>增加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万元，增长--（基数为0，不可比），主要原因是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  <w:t>与上年持平，无增减变化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；公务接待费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万元，比上年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  <w:t>增加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万元，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  <w:t>增长--（基数为0，不可比）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，主要原因是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  <w:t>与上年持平，无增减变化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。</w:t>
      </w:r>
    </w:p>
    <w:p w14:paraId="7C43BC8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</w:pPr>
      <w:bookmarkStart w:id="1" w:name="_GoBack"/>
      <w:bookmarkEnd w:id="1"/>
    </w:p>
    <w:p w14:paraId="5A98B352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</w:pPr>
    </w:p>
    <w:p w14:paraId="7E247EAD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</w:pPr>
    </w:p>
    <w:p w14:paraId="268B6B11">
      <w:pPr>
        <w:ind w:firstLine="700" w:firstLineChars="20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highlight w:val="yellow"/>
          <w:shd w:val="clear" w:fill="FFFFFF"/>
          <w:lang w:val="en-US" w:eastAsia="zh-CN"/>
        </w:rPr>
      </w:pPr>
    </w:p>
    <w:p w14:paraId="3B7ABDED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  <w:lang w:val="en-US" w:eastAsia="zh-CN"/>
        </w:rPr>
      </w:pPr>
    </w:p>
    <w:p w14:paraId="68A2D366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66C7857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C7C061D-6645-4DF5-9E54-0023C4FE188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DFC00799-7A27-49DF-B234-267F76F663AE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F7B0E2ED-4FA8-4FFC-BECE-0635DF478EE9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311F0E59-B45E-4849-811E-CD85F16B00A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B7CFF5D3-4F4F-4CB5-B42E-6716C4BAF53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ZTI4MzM0YTkzY2E0ZjI4ZmNlMGIxODNmMTM1YjEifQ=="/>
    <w:docVar w:name="KSO_WPS_MARK_KEY" w:val="b0b42895-6b65-456f-a883-b7256ce9175f"/>
  </w:docVars>
  <w:rsids>
    <w:rsidRoot w:val="3C6A7287"/>
    <w:rsid w:val="092D555F"/>
    <w:rsid w:val="0C6C02C5"/>
    <w:rsid w:val="0CC021A1"/>
    <w:rsid w:val="10533373"/>
    <w:rsid w:val="12AF52BE"/>
    <w:rsid w:val="17040466"/>
    <w:rsid w:val="24B16BE7"/>
    <w:rsid w:val="3B075EAB"/>
    <w:rsid w:val="3C6A7287"/>
    <w:rsid w:val="401C4E1F"/>
    <w:rsid w:val="48D36AED"/>
    <w:rsid w:val="4C2F6590"/>
    <w:rsid w:val="4CCB3D46"/>
    <w:rsid w:val="4D971627"/>
    <w:rsid w:val="53832D10"/>
    <w:rsid w:val="565F3DA6"/>
    <w:rsid w:val="5B9405A2"/>
    <w:rsid w:val="61C277CE"/>
    <w:rsid w:val="64F02C05"/>
    <w:rsid w:val="689C4DAA"/>
    <w:rsid w:val="6CBF2488"/>
    <w:rsid w:val="6DAF0D17"/>
    <w:rsid w:val="7F21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280</Words>
  <Characters>372</Characters>
  <Lines>0</Lines>
  <Paragraphs>0</Paragraphs>
  <TotalTime>0</TotalTime>
  <ScaleCrop>false</ScaleCrop>
  <LinksUpToDate>false</LinksUpToDate>
  <CharactersWithSpaces>450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2024-04-08T01:26:00Z</dcterms:created>
  <dc:creator>Administrator</dc:creator>
  <cp:lastModifiedBy>超</cp:lastModifiedBy>
  <dcterms:modified xsi:type="dcterms:W3CDTF">2025-05-15T00:38:38Z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92BC7B8702264DC9B1F56B47C96778EF_13</vt:lpwstr>
  </property>
  <property fmtid="{D5CDD505-2E9C-101B-9397-08002B2CF9AE}" pid="4" name="KSOTemplateDocerSaveRecord">
    <vt:lpwstr>eyJoZGlkIjoiZmJiNzhjYTY2MzI3MmVjYWFhNjllMjlhNWMxYmNiY2YiLCJ1c2VySWQiOiIzMDIyNTU2NDQifQ==</vt:lpwstr>
  </property>
</Properties>
</file>