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96384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2025年徐闻县角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尾乡人民政府“三公”经费预算公开</w:t>
      </w:r>
    </w:p>
    <w:p w14:paraId="6DCDCC5F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F0A7B18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26BB000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4841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A865B4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F0C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2911F3D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徐闻县角尾乡人民政府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FAC2A5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45970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22B40A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FCB02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18F9F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EC631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34475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3BE5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EB1552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8B4FD5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63.95</w:t>
            </w:r>
          </w:p>
        </w:tc>
        <w:tc>
          <w:tcPr>
            <w:tcW w:w="2204" w:type="dxa"/>
            <w:noWrap w:val="0"/>
            <w:vAlign w:val="center"/>
          </w:tcPr>
          <w:p w14:paraId="5A053B9C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63.95</w:t>
            </w:r>
          </w:p>
        </w:tc>
        <w:tc>
          <w:tcPr>
            <w:tcW w:w="2204" w:type="dxa"/>
            <w:noWrap w:val="0"/>
            <w:vAlign w:val="center"/>
          </w:tcPr>
          <w:p w14:paraId="53EB333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B141A6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76E5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16AF2D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FE9DCA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38.69</w:t>
            </w:r>
          </w:p>
        </w:tc>
        <w:tc>
          <w:tcPr>
            <w:tcW w:w="2204" w:type="dxa"/>
            <w:noWrap w:val="0"/>
            <w:vAlign w:val="center"/>
          </w:tcPr>
          <w:p w14:paraId="33105826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38.69</w:t>
            </w:r>
          </w:p>
        </w:tc>
        <w:tc>
          <w:tcPr>
            <w:tcW w:w="2204" w:type="dxa"/>
            <w:noWrap w:val="0"/>
            <w:vAlign w:val="center"/>
          </w:tcPr>
          <w:p w14:paraId="2FBF78F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B4F73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342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1A87E1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8A6F9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2FDB5A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C07EF4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D56181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A7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1BE3C3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EBE8EF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8.5</w:t>
            </w:r>
          </w:p>
        </w:tc>
        <w:tc>
          <w:tcPr>
            <w:tcW w:w="2204" w:type="dxa"/>
            <w:noWrap w:val="0"/>
            <w:vAlign w:val="center"/>
          </w:tcPr>
          <w:p w14:paraId="62C5D7DE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8.5</w:t>
            </w:r>
          </w:p>
        </w:tc>
        <w:tc>
          <w:tcPr>
            <w:tcW w:w="2204" w:type="dxa"/>
            <w:noWrap w:val="0"/>
            <w:vAlign w:val="center"/>
          </w:tcPr>
          <w:p w14:paraId="1DF5780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77EE6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34A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F8D185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C76445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D8B252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2D05AA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DFA56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998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35D634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B9ABF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8.5</w:t>
            </w:r>
          </w:p>
        </w:tc>
        <w:tc>
          <w:tcPr>
            <w:tcW w:w="2204" w:type="dxa"/>
            <w:noWrap w:val="0"/>
            <w:vAlign w:val="center"/>
          </w:tcPr>
          <w:p w14:paraId="6CD3FDD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8.5</w:t>
            </w:r>
          </w:p>
        </w:tc>
        <w:tc>
          <w:tcPr>
            <w:tcW w:w="2204" w:type="dxa"/>
            <w:noWrap w:val="0"/>
            <w:vAlign w:val="center"/>
          </w:tcPr>
          <w:p w14:paraId="5B317FC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7305A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669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3973E9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50B3F8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30.19</w:t>
            </w:r>
          </w:p>
        </w:tc>
        <w:tc>
          <w:tcPr>
            <w:tcW w:w="2204" w:type="dxa"/>
            <w:noWrap w:val="0"/>
            <w:vAlign w:val="center"/>
          </w:tcPr>
          <w:p w14:paraId="4957D71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30.19</w:t>
            </w:r>
          </w:p>
        </w:tc>
        <w:tc>
          <w:tcPr>
            <w:tcW w:w="2204" w:type="dxa"/>
            <w:noWrap w:val="0"/>
            <w:vAlign w:val="center"/>
          </w:tcPr>
          <w:p w14:paraId="498D9A1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8C2132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E31A9D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95790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33A9C7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年本部门财政拨款安排“三公”经费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38.69</w:t>
      </w:r>
      <w:r>
        <w:rPr>
          <w:rFonts w:hint="eastAsia" w:ascii="仿宋" w:hAnsi="仿宋" w:eastAsia="仿宋" w:cs="仿宋"/>
          <w:sz w:val="32"/>
          <w:szCs w:val="32"/>
        </w:rPr>
        <w:t>万元，比上年增加0万元，增长0.0%，主要原因是与上年持平，无增减变化。其中：因公出国（境）费0万元，比上年增加0万元，增长--（基数 为0，不可比），主要原因是与上年持平，无增减变化；公务用车购置及运行维护费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8.50</w:t>
      </w:r>
      <w:r>
        <w:rPr>
          <w:rFonts w:hint="eastAsia" w:ascii="仿宋" w:hAnsi="仿宋" w:eastAsia="仿宋" w:cs="仿宋"/>
          <w:sz w:val="32"/>
          <w:szCs w:val="32"/>
        </w:rPr>
        <w:t>万元（公务用车购置费0万元，比上年增加 0万元；公务用车运行维护费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8.50</w:t>
      </w:r>
      <w:r>
        <w:rPr>
          <w:rFonts w:hint="eastAsia" w:ascii="仿宋" w:hAnsi="仿宋" w:eastAsia="仿宋" w:cs="仿宋"/>
          <w:sz w:val="32"/>
          <w:szCs w:val="32"/>
        </w:rPr>
        <w:t>万元，比上年增加0万元。）比上年增加0万元，增长0.0%，主要原因是与上年持平，无增减变化；公务接待费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30.19</w:t>
      </w:r>
      <w:r>
        <w:rPr>
          <w:rFonts w:hint="eastAsia" w:ascii="仿宋" w:hAnsi="仿宋" w:eastAsia="仿宋" w:cs="仿宋"/>
          <w:sz w:val="32"/>
          <w:szCs w:val="32"/>
        </w:rPr>
        <w:t>万元，比上年增加0万元，增长0.0%，主要原因是与上年持平，无增减变化。</w:t>
      </w:r>
    </w:p>
    <w:p w14:paraId="294D9EDA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170C8E20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</w:p>
    <w:p w14:paraId="7E2C8D3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BF0B6C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1YmNhNDY3ZDgxYjk3YTk0OGJiNzk1NTE4OWVjYWYifQ=="/>
    <w:docVar w:name="KSO_WPS_MARK_KEY" w:val="b0b42895-6b65-456f-a883-b7256ce9175f"/>
  </w:docVars>
  <w:rsids>
    <w:rsidRoot w:val="3C6A7287"/>
    <w:rsid w:val="07CC47D9"/>
    <w:rsid w:val="092D555F"/>
    <w:rsid w:val="0C6C02C5"/>
    <w:rsid w:val="0CC021A1"/>
    <w:rsid w:val="12AF52BE"/>
    <w:rsid w:val="17040466"/>
    <w:rsid w:val="24B16BE7"/>
    <w:rsid w:val="3C6A7287"/>
    <w:rsid w:val="401C4E1F"/>
    <w:rsid w:val="413A6329"/>
    <w:rsid w:val="48D36AED"/>
    <w:rsid w:val="4C2F6590"/>
    <w:rsid w:val="4CCB3D46"/>
    <w:rsid w:val="5B9405A2"/>
    <w:rsid w:val="61C277CE"/>
    <w:rsid w:val="64F02C05"/>
    <w:rsid w:val="689C4DAA"/>
    <w:rsid w:val="6CBF2488"/>
    <w:rsid w:val="6DA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567</Characters>
  <Lines>0</Lines>
  <Paragraphs>0</Paragraphs>
  <TotalTime>11</TotalTime>
  <ScaleCrop>false</ScaleCrop>
  <LinksUpToDate>false</LinksUpToDate>
  <CharactersWithSpaces>643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czj010</cp:lastModifiedBy>
  <dcterms:modified xsi:type="dcterms:W3CDTF">2025-05-14T09:20:31Z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9ABF1E5A5BB34259896A35130824B9E9_13</vt:lpwstr>
  </property>
  <property fmtid="{D5CDD505-2E9C-101B-9397-08002B2CF9AE}" pid="4" name="KSOTemplateDocerSaveRecord">
    <vt:lpwstr>eyJoZGlkIjoiYTgzZmE2ZmNhNGZjNTkwZjA2OGY0NjlhMDhhZDA1OGMifQ==</vt:lpwstr>
  </property>
</Properties>
</file>