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2025年徐闻县退役军人事务局</w:t>
      </w: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（本级）“三公”经费预算公开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114001徐闻县退役军人事务局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13.47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13.47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5.8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5.8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4.4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4.4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2025年本部门财政拨款安排“三公”经费5.8万元，比上年增 加0万元，增长0.0%，主要原因是与上年持平，无增减变化。其 中：因公出国（境）费0万元，比上年增加0万元，增长--（基数 为0，不可比），主要原因是与上年持平，无增减变化；公务用车 购置及运行维护费1.4万元（公务用车购置费0万元，比上年增加0 万元；公务用车运行维护费1.4万元，比上年增加0万元。）比上 年增加0万元，增长0.0%，主要原因是与上年持平，无增减变化； 公务接待费4.4万元，比上年增加0万元，增长0.0%，主要原因是 与上年持平，无增减变化。</w:t>
      </w: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38E47D3"/>
    <w:rsid w:val="24B16BE7"/>
    <w:rsid w:val="363960BE"/>
    <w:rsid w:val="3B624C93"/>
    <w:rsid w:val="3C6A7287"/>
    <w:rsid w:val="401C4E1F"/>
    <w:rsid w:val="45B06662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16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lenovo</cp:lastModifiedBy>
  <dcterms:modified xsi:type="dcterms:W3CDTF">2025-05-09T09:03:07Z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70C108E9A4E24A56A8F043D1FAB356DE_13</vt:lpwstr>
  </property>
  <property fmtid="{D5CDD505-2E9C-101B-9397-08002B2CF9AE}" pid="4" name="KSOTemplateDocerSaveRecord">
    <vt:lpwstr>eyJoZGlkIjoiMGI2MmQ4Mjk1Njk4YjZjYTc5NzNmZjM2ZjE0NmVjYzkifQ==</vt:lpwstr>
  </property>
</Properties>
</file>