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ascii="Arial" w:hAnsi="Arial" w:eastAsia="宋体" w:cs="Arial"/>
          <w:b/>
          <w:sz w:val="36"/>
          <w:szCs w:val="44"/>
        </w:rPr>
        <w:t>××</w:t>
      </w:r>
      <w:r>
        <w:rPr>
          <w:rFonts w:hint="eastAsia" w:ascii="Arial" w:hAnsi="Arial" w:eastAsia="宋体" w:cs="Arial"/>
          <w:b/>
          <w:sz w:val="36"/>
          <w:szCs w:val="44"/>
        </w:rPr>
        <w:t>省</w:t>
      </w:r>
      <w:r>
        <w:rPr>
          <w:rFonts w:ascii="Arial" w:hAnsi="Arial" w:eastAsia="宋体" w:cs="Arial"/>
          <w:b/>
          <w:sz w:val="36"/>
          <w:szCs w:val="44"/>
        </w:rPr>
        <w:t>××</w:t>
      </w:r>
      <w:r>
        <w:rPr>
          <w:rFonts w:hint="eastAsia" w:ascii="宋体" w:hAnsi="宋体" w:eastAsia="宋体" w:cs="宋体"/>
          <w:b/>
          <w:sz w:val="36"/>
          <w:szCs w:val="44"/>
        </w:rPr>
        <w:t>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5B4F161C">
      <w:pPr>
        <w:jc w:val="center"/>
        <w:rPr>
          <w:rFonts w:ascii="仿宋_GB2312" w:hAnsi="华文中宋"/>
          <w:bCs/>
          <w:szCs w:val="32"/>
        </w:rPr>
      </w:pPr>
      <w:r>
        <w:rPr>
          <w:rFonts w:hint="eastAsia" w:ascii="仿宋_GB2312"/>
          <w:bCs/>
          <w:szCs w:val="32"/>
        </w:rPr>
        <w:t>（参考提纲）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一、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6F21C773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snapToGrid w:val="0"/>
          <w:sz w:val="32"/>
          <w:szCs w:val="32"/>
          <w:lang w:eastAsia="zh-CN"/>
        </w:rPr>
        <w:t>徐闻县</w:t>
      </w:r>
      <w:r>
        <w:rPr>
          <w:rFonts w:hint="eastAsia" w:ascii="仿宋_GB2312" w:hAnsi="仿宋_GB2312" w:cs="仿宋_GB2312"/>
          <w:snapToGrid w:val="0"/>
          <w:sz w:val="32"/>
          <w:szCs w:val="32"/>
          <w:lang w:val="en-US" w:eastAsia="zh-CN"/>
        </w:rPr>
        <w:t>2024年度转移支付有2024年军队转业干部补助经费预算（第一批）3.73万元，主要用于发放徐闻县选择逐月领取退役金人员陈光垒的退役金</w:t>
      </w:r>
      <w:r>
        <w:rPr>
          <w:rFonts w:hint="eastAsia" w:ascii="仿宋_GB2312" w:hAnsi="仿宋_GB2312" w:cs="仿宋_GB2312"/>
          <w:snapToGrid w:val="0"/>
          <w:sz w:val="32"/>
          <w:szCs w:val="32"/>
        </w:rPr>
        <w:t>。</w:t>
      </w:r>
      <w:r>
        <w:rPr>
          <w:rFonts w:ascii="仿宋_GB2312"/>
          <w:szCs w:val="32"/>
        </w:rPr>
        <w:tab/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  <w:r>
        <w:rPr>
          <w:rFonts w:hint="eastAsia" w:ascii="仿宋_GB2312" w:hAnsi="仿宋_GB2312" w:cs="仿宋_GB2312"/>
          <w:b w:val="0"/>
          <w:bCs w:val="0"/>
          <w:snapToGrid w:val="0"/>
          <w:sz w:val="32"/>
          <w:szCs w:val="32"/>
          <w:lang w:val="en-US" w:eastAsia="zh-CN"/>
        </w:rPr>
        <w:t>2024年上级下达3.73万元，已使用3.72万元，余下100元，资金使用率99.73%。</w:t>
      </w:r>
    </w:p>
    <w:p w14:paraId="5B332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（二）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  <w:r>
        <w:rPr>
          <w:rFonts w:hint="eastAsia" w:ascii="仿宋_GB2312" w:hAnsi="仿宋_GB2312" w:cs="仿宋_GB2312"/>
          <w:b w:val="0"/>
          <w:bCs w:val="0"/>
          <w:snapToGrid w:val="0"/>
          <w:sz w:val="32"/>
          <w:szCs w:val="32"/>
          <w:lang w:val="en-US" w:eastAsia="zh-CN"/>
        </w:rPr>
        <w:t>上级资金下达后，我局第一时间申请使用，及时发放到服务对象的账户。</w:t>
      </w:r>
    </w:p>
    <w:p w14:paraId="08358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（三）总体绩效目标完成情况分析。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我</w:t>
      </w:r>
      <w:r>
        <w:rPr>
          <w:rFonts w:hint="eastAsia" w:ascii="仿宋_GB2312" w:hAnsi="仿宋_GB2312" w:eastAsia="仿宋_GB2312" w:cs="仿宋_GB2312"/>
          <w:snapToGrid w:val="0"/>
          <w:spacing w:val="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组织开展</w:t>
      </w:r>
      <w:r>
        <w:rPr>
          <w:rFonts w:hint="eastAsia" w:ascii="仿宋_GB2312" w:hAnsi="仿宋_GB2312" w:eastAsia="仿宋_GB2312" w:cs="仿宋_GB2312"/>
          <w:snapToGrid w:val="0"/>
          <w:spacing w:val="0"/>
          <w:lang w:eastAsia="zh-CN"/>
        </w:rPr>
        <w:t>逐月领取退役金人员待遇</w:t>
      </w:r>
      <w:r>
        <w:rPr>
          <w:rFonts w:hint="eastAsia" w:ascii="仿宋_GB2312" w:hAnsi="仿宋_GB2312" w:eastAsia="仿宋_GB2312" w:cs="仿宋_GB2312"/>
          <w:snapToGrid w:val="0"/>
          <w:spacing w:val="0"/>
          <w:lang w:val="en-US" w:eastAsia="zh-CN"/>
        </w:rPr>
        <w:t>发放工作</w:t>
      </w:r>
      <w:r>
        <w:rPr>
          <w:rFonts w:hint="eastAsia" w:ascii="仿宋_GB2312" w:hAnsi="仿宋_GB2312" w:eastAsia="仿宋_GB2312" w:cs="仿宋_GB2312"/>
          <w:snapToGrid w:val="0"/>
          <w:spacing w:val="0"/>
          <w:w w:val="100"/>
        </w:rPr>
        <w:t>，根据</w:t>
      </w:r>
      <w:r>
        <w:rPr>
          <w:rFonts w:hint="eastAsia" w:ascii="Times New Roman" w:hAnsi="Times New Roman" w:eastAsia="仿宋_GB2312" w:cs="仿宋_GB2312"/>
          <w:snapToGrid w:val="0"/>
          <w:spacing w:val="0"/>
          <w:w w:val="100"/>
          <w:lang w:val="en-US" w:eastAsia="zh-CN"/>
        </w:rPr>
        <w:t>文件精神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、强化监管、注重绩效的原则，</w:t>
      </w:r>
      <w:r>
        <w:rPr>
          <w:rFonts w:hint="eastAsia" w:ascii="仿宋_GB2312" w:hAnsi="仿宋_GB2312" w:eastAsia="仿宋_GB2312" w:cs="仿宋_GB2312"/>
          <w:snapToGrid w:val="0"/>
          <w:spacing w:val="0"/>
          <w:lang w:val="en-US" w:eastAsia="zh-CN"/>
        </w:rPr>
        <w:t>年度指标为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≥</w:t>
      </w:r>
      <w:r>
        <w:rPr>
          <w:rFonts w:hint="eastAsia" w:ascii="Times New Roman" w:hAnsi="Times New Roman" w:eastAsia="仿宋_GB2312" w:cs="仿宋_GB2312"/>
          <w:snapToGrid w:val="0"/>
          <w:spacing w:val="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。截止评价基准日，共</w:t>
      </w:r>
      <w:r>
        <w:rPr>
          <w:rFonts w:hint="eastAsia" w:ascii="仿宋_GB2312" w:hAnsi="仿宋_GB2312" w:eastAsia="仿宋_GB2312" w:cs="仿宋_GB2312"/>
          <w:snapToGrid w:val="0"/>
          <w:spacing w:val="0"/>
          <w:lang w:val="en-US" w:eastAsia="zh-CN"/>
        </w:rPr>
        <w:t>完成</w:t>
      </w:r>
      <w:r>
        <w:rPr>
          <w:rFonts w:hint="eastAsia" w:ascii="Times New Roman" w:hAnsi="Times New Roman" w:eastAsia="仿宋_GB2312" w:cs="仿宋_GB2312"/>
          <w:snapToGrid w:val="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napToGrid w:val="0"/>
          <w:spacing w:val="0"/>
          <w:lang w:val="en-US" w:eastAsia="zh-CN"/>
        </w:rPr>
        <w:t>人次发放，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指标实际完成率</w:t>
      </w:r>
      <w:r>
        <w:rPr>
          <w:rFonts w:hint="eastAsia" w:ascii="Times New Roman" w:hAnsi="Times New Roman" w:eastAsia="仿宋_GB2312" w:cs="仿宋_GB2312"/>
          <w:snapToGrid w:val="0"/>
          <w:spacing w:val="0"/>
          <w:lang w:val="en-US" w:eastAsia="zh-CN"/>
        </w:rPr>
        <w:t>100</w:t>
      </w:r>
      <w:r>
        <w:rPr>
          <w:rFonts w:hint="eastAsia" w:ascii="Times New Roman" w:hAnsi="Times New Roman" w:eastAsia="仿宋_GB2312" w:cs="仿宋_GB2312"/>
          <w:snapToGrid w:val="0"/>
          <w:spacing w:val="0"/>
        </w:rPr>
        <w:t>%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，实现预期目标（≥</w:t>
      </w:r>
      <w:r>
        <w:rPr>
          <w:rFonts w:hint="eastAsia" w:ascii="Times New Roman" w:hAnsi="Times New Roman" w:eastAsia="仿宋_GB2312" w:cs="仿宋_GB2312"/>
          <w:snapToGrid w:val="0"/>
          <w:spacing w:val="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napToGrid w:val="0"/>
          <w:spacing w:val="0"/>
        </w:rPr>
        <w:t>）。</w:t>
      </w:r>
    </w:p>
    <w:p w14:paraId="25124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 w:eastAsia="楷体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  <w:r>
        <w:rPr>
          <w:rFonts w:hint="eastAsia" w:ascii="仿宋_GB2312" w:eastAsia="楷体_GB2312"/>
          <w:szCs w:val="32"/>
          <w:lang w:eastAsia="zh-CN"/>
        </w:rPr>
        <w:t>全年已完成。</w:t>
      </w:r>
    </w:p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71E33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无。</w:t>
      </w:r>
    </w:p>
    <w:p w14:paraId="3517BA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7071F2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Cs w:val="32"/>
          <w:lang w:eastAsia="zh-CN"/>
        </w:rPr>
        <w:t>根据定量分析及定性分析，评价等次确定为良，并已按规定时间在本单位公开栏公示。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/>
          <w:szCs w:val="32"/>
          <w:lang w:eastAsia="zh-CN"/>
        </w:rPr>
        <w:t>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1D1095D-3296-48C8-9F4F-5C3A5A33DCF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6D290CB-29C7-4DCC-AFE9-79C39C4DA28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5023B75-BC56-4AEA-82EA-8E633239A3A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5077DD4-CF11-4B7B-AA47-B31BD0929BF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769FFD3-4988-4D41-BD50-DB8104CC5C3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93F7119"/>
    <w:rsid w:val="09E965F2"/>
    <w:rsid w:val="0B212DFC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9620FFA"/>
    <w:rsid w:val="2F1919B2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FE0696A"/>
    <w:rsid w:val="55673508"/>
    <w:rsid w:val="565F3DA6"/>
    <w:rsid w:val="59595A6F"/>
    <w:rsid w:val="599330CA"/>
    <w:rsid w:val="60D5009F"/>
    <w:rsid w:val="660721C9"/>
    <w:rsid w:val="661E6C75"/>
    <w:rsid w:val="66512402"/>
    <w:rsid w:val="673571CF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366</Words>
  <Characters>403</Characters>
  <Lines>22</Lines>
  <Paragraphs>21</Paragraphs>
  <TotalTime>0</TotalTime>
  <ScaleCrop>false</ScaleCrop>
  <LinksUpToDate>false</LinksUpToDate>
  <CharactersWithSpaces>404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lenovo</cp:lastModifiedBy>
  <cp:lastPrinted>2025-02-25T09:36:00Z</cp:lastPrinted>
  <dcterms:modified xsi:type="dcterms:W3CDTF">2025-05-08T02:07:29Z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eyJoZGlkIjoiMGI2MmQ4Mjk1Njk4YjZjYTc5NzNmZjM2ZjE0NmVjYzkifQ==</vt:lpwstr>
  </property>
</Properties>
</file>