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22" w:x="947" w:y="55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附件1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4207" w:x="4180" w:y="924"/>
        <w:widowControl w:val="off"/>
        <w:autoSpaceDE w:val="off"/>
        <w:autoSpaceDN w:val="off"/>
        <w:spacing w:before="0" w:after="0" w:line="401" w:lineRule="exact"/>
        <w:ind w:left="0" w:right="0" w:firstLine="0"/>
        <w:jc w:val="left"/>
        <w:rPr>
          <w:rFonts w:ascii="SimSun"/>
          <w:color w:val="000000"/>
          <w:spacing w:val="0"/>
          <w:sz w:val="40"/>
        </w:rPr>
      </w:pPr>
      <w:r>
        <w:rPr>
          <w:rFonts w:ascii="SimSun" w:hAnsi="SimSun" w:cs="SimSun"/>
          <w:color w:val="000000"/>
          <w:spacing w:val="0"/>
          <w:sz w:val="40"/>
        </w:rPr>
        <w:t>项目支出绩效自评表</w:t>
      </w:r>
      <w:r>
        <w:rPr>
          <w:rFonts w:ascii="SimSun"/>
          <w:color w:val="000000"/>
          <w:spacing w:val="0"/>
          <w:sz w:val="40"/>
        </w:rPr>
      </w:r>
    </w:p>
    <w:p>
      <w:pPr>
        <w:pStyle w:val="Normal"/>
        <w:framePr w:w="2105" w:x="5141" w:y="156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（2023年度）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2280" w:x="947" w:y="187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填报单位（盖章）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710" w:x="957" w:y="238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项目名称（一级）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876" w:x="5981" w:y="2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离休干部医疗费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876" w:x="5981" w:y="2366"/>
        <w:widowControl w:val="off"/>
        <w:autoSpaceDE w:val="off"/>
        <w:autoSpaceDN w:val="off"/>
        <w:spacing w:before="37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离休干部医疗费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740" w:x="957" w:y="29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项目名称（二级）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740" w:x="957" w:y="2981"/>
        <w:widowControl w:val="off"/>
        <w:autoSpaceDE w:val="off"/>
        <w:autoSpaceDN w:val="off"/>
        <w:spacing w:before="395" w:after="0" w:line="221" w:lineRule="exact"/>
        <w:ind w:left="278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主管部门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096" w:x="3329" w:y="35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徐闻县医疗保障局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55" w:x="6548" w:y="35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项目实施单位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096" w:x="8869" w:y="35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徐闻县医疗保障局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096" w:x="8869" w:y="3562"/>
        <w:widowControl w:val="off"/>
        <w:autoSpaceDE w:val="off"/>
        <w:autoSpaceDN w:val="off"/>
        <w:spacing w:before="377" w:after="0" w:line="221" w:lineRule="exact"/>
        <w:ind w:left="828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55" w:x="1015" w:y="41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实施文件依据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55" w:x="1015" w:y="4160"/>
        <w:widowControl w:val="off"/>
        <w:autoSpaceDE w:val="off"/>
        <w:autoSpaceDN w:val="off"/>
        <w:spacing w:before="377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项目属性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39" w:x="6106" w:y="41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项目（用款）单位个数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682" w:x="4033" w:y="47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1、持续性项目（√）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682" w:x="4033" w:y="4758"/>
        <w:widowControl w:val="off"/>
        <w:autoSpaceDE w:val="off"/>
        <w:autoSpaceDN w:val="off"/>
        <w:spacing w:before="377" w:after="0" w:line="221" w:lineRule="exact"/>
        <w:ind w:left="1325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2、延续性项目（）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301" w:x="7234" w:y="47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2、新增性项目（）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301" w:x="7234" w:y="4758"/>
        <w:widowControl w:val="off"/>
        <w:autoSpaceDE w:val="off"/>
        <w:autoSpaceDN w:val="off"/>
        <w:spacing w:before="377" w:after="0" w:line="221" w:lineRule="exact"/>
        <w:ind w:left="994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3、一次性项目（）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852" w:x="1236" w:y="53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项目类型</w:t>
      </w:r>
      <w:r>
        <w:rPr>
          <w:rFonts w:ascii="SimSun"/>
          <w:color w:val="000000"/>
          <w:spacing w:val="25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1、常年性项目（√）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1500" w:x="947" w:y="6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（一）简要概述项目的申请理由，包括政策依据、</w:t>
      </w:r>
      <w:r>
        <w:rPr>
          <w:rFonts w:ascii="SimSun"/>
          <w:color w:val="000000"/>
          <w:spacing w:val="175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用于全县80名离休干部、84名一至六级伤残军人、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332" w:x="947" w:y="6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与部门职能的相关性、实施的现实意义(10分值)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4824" w:x="6421" w:y="6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20名孤寡老人进行门诊费用和住院费报销。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4824" w:x="6421" w:y="6394"/>
        <w:widowControl w:val="off"/>
        <w:autoSpaceDE w:val="off"/>
        <w:autoSpaceDN w:val="off"/>
        <w:spacing w:before="843" w:after="0" w:line="221" w:lineRule="exact"/>
        <w:ind w:left="883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及时支付离休干部医疗费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86" w:x="947" w:y="7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（二）项目当年申请预算资金的主要投向及工作任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86" w:x="947" w:y="7319"/>
        <w:widowControl w:val="off"/>
        <w:autoSpaceDE w:val="off"/>
        <w:autoSpaceDN w:val="off"/>
        <w:spacing w:before="5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务（10分值）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4571" w:x="947" w:y="8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（三）项目总目标及完成情况（10分值）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036" w:x="7199" w:y="864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及时支付离休干部医疗费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036" w:x="7199" w:y="8648"/>
        <w:widowControl w:val="off"/>
        <w:autoSpaceDE w:val="off"/>
        <w:autoSpaceDN w:val="off"/>
        <w:spacing w:before="962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及时支付离休干部医疗费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5078" w:x="947" w:y="9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（四）项目阶段性目标及完成情况（10分值）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666" w:x="4861" w:y="1070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预算执行情况评价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1213" w:x="2566" w:y="1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项目当年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11164"/>
        <w:widowControl w:val="off"/>
        <w:autoSpaceDE w:val="off"/>
        <w:autoSpaceDN w:val="off"/>
        <w:spacing w:before="57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预算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55" w:x="9651" w:y="1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预决算偏离原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55" w:x="9651" w:y="11164"/>
        <w:widowControl w:val="off"/>
        <w:autoSpaceDE w:val="off"/>
        <w:autoSpaceDN w:val="off"/>
        <w:spacing w:before="57" w:after="0" w:line="221" w:lineRule="exact"/>
        <w:ind w:left="33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因分析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018" w:x="3798" w:y="113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预算数</w:t>
      </w:r>
      <w:r>
        <w:rPr>
          <w:rFonts w:ascii="SimSun"/>
          <w:color w:val="000000"/>
          <w:spacing w:val="2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实际到位数</w:t>
      </w:r>
      <w:r>
        <w:rPr>
          <w:rFonts w:ascii="SimSun"/>
          <w:color w:val="000000"/>
          <w:spacing w:val="50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全年执行数</w:t>
      </w:r>
      <w:r>
        <w:rPr>
          <w:rFonts w:ascii="SimSun"/>
          <w:color w:val="000000"/>
          <w:spacing w:val="240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到位率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8673" w:y="113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执行率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1125" w:y="116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项目总预算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1125" w:y="11688"/>
        <w:widowControl w:val="off"/>
        <w:autoSpaceDE w:val="off"/>
        <w:autoSpaceDN w:val="off"/>
        <w:spacing w:before="57" w:after="0" w:line="221" w:lineRule="exact"/>
        <w:ind w:left="11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（万元）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120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年度资金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12034"/>
        <w:widowControl w:val="off"/>
        <w:autoSpaceDE w:val="off"/>
        <w:autoSpaceDN w:val="off"/>
        <w:spacing w:before="57" w:after="0" w:line="221" w:lineRule="exact"/>
        <w:ind w:left="11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总额：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661" w:x="3964" w:y="121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480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882" w:x="5384" w:y="121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99.08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882" w:x="6626" w:y="121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99.08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661" w:x="8073" w:y="121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21%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111" w:x="9194" w:y="121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21%</w:t>
      </w:r>
      <w:r>
        <w:rPr>
          <w:rFonts w:ascii="SimSun"/>
          <w:color w:val="000000"/>
          <w:spacing w:val="15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财政资金缺乏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666" w:x="4861" w:y="1295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项目管理情况评价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2793" w:x="1024" w:y="13514"/>
        <w:widowControl w:val="off"/>
        <w:autoSpaceDE w:val="off"/>
        <w:autoSpaceDN w:val="off"/>
        <w:spacing w:before="0" w:after="0" w:line="221" w:lineRule="exact"/>
        <w:ind w:left="33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项目管理制度文件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793" w:x="1024" w:y="13514"/>
        <w:widowControl w:val="off"/>
        <w:autoSpaceDE w:val="off"/>
        <w:autoSpaceDN w:val="off"/>
        <w:spacing w:before="5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（如财务管理制度、资金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793" w:x="1024" w:y="13514"/>
        <w:widowControl w:val="off"/>
        <w:autoSpaceDE w:val="off"/>
        <w:autoSpaceDN w:val="off"/>
        <w:spacing w:before="57" w:after="0" w:line="221" w:lineRule="exact"/>
        <w:ind w:left="662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管理制度）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894" w:x="6518" w:y="1379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徐医保[2024]15号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1213" w:x="2566" w:y="146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项目调整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14654"/>
        <w:widowControl w:val="off"/>
        <w:autoSpaceDE w:val="off"/>
        <w:autoSpaceDN w:val="off"/>
        <w:spacing w:before="57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情况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499" w:x="7215" w:y="147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无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2800" w:x="1015" w:y="155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制度执行过程</w:t>
      </w:r>
      <w:r>
        <w:rPr>
          <w:rFonts w:ascii="SimSun"/>
          <w:color w:val="000000"/>
          <w:spacing w:val="117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项目验收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665" w:x="5721" w:y="156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属于部门职能类专项经费，无需验收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772" w:x="1456" w:y="157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管理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2787" w:y="157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情况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343" w:x="4970" w:y="163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SimSun"/>
          <w:color w:val="000000"/>
          <w:spacing w:val="0"/>
          <w:sz w:val="25"/>
        </w:rPr>
      </w:pPr>
      <w:r>
        <w:rPr>
          <w:rFonts w:ascii="SimSun" w:hAnsi="SimSun" w:cs="SimSun"/>
          <w:color w:val="000000"/>
          <w:spacing w:val="0"/>
          <w:sz w:val="25"/>
        </w:rPr>
        <w:t>第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1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页，共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2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</w:t>
      </w:r>
      <w:r>
        <w:rPr>
          <w:rFonts w:ascii="SimSun"/>
          <w:color w:val="000000"/>
          <w:spacing w:val="0"/>
          <w:sz w:val="2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5.35pt;margin-top:108.45pt;z-index:-3;width:508.7pt;height:745.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13" w:x="2566" w:y="6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项目实施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630"/>
        <w:widowControl w:val="off"/>
        <w:autoSpaceDE w:val="off"/>
        <w:autoSpaceDN w:val="off"/>
        <w:spacing w:before="5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人员情况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436" w:x="5821" w:y="77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徐闻县公费医疗管理委员会办公室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3229" w:x="4580" w:y="146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绩效目标完成情况评价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1434" w:x="4781" w:y="19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指标值计算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793" w:x="8538" w:y="20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未完成原因分析与改进措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793" w:x="8538" w:y="2063"/>
        <w:widowControl w:val="off"/>
        <w:autoSpaceDE w:val="off"/>
        <w:autoSpaceDN w:val="off"/>
        <w:spacing w:before="57" w:after="0" w:line="221" w:lineRule="exact"/>
        <w:ind w:left="1104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施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1236" w:y="22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一级指标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6689" w:x="2566" w:y="22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二级指标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三级指标</w:t>
      </w:r>
      <w:r>
        <w:rPr>
          <w:rFonts w:ascii="SimSun"/>
          <w:color w:val="000000"/>
          <w:spacing w:val="100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公式和数据</w:t>
      </w:r>
      <w:r>
        <w:rPr>
          <w:rFonts w:ascii="SimSun"/>
          <w:color w:val="000000"/>
          <w:spacing w:val="50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年初目标值</w:t>
      </w:r>
      <w:r>
        <w:rPr>
          <w:rFonts w:ascii="SimSun"/>
          <w:color w:val="000000"/>
          <w:spacing w:val="20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实际完成值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417" w:x="3688" w:y="2479"/>
        <w:widowControl w:val="off"/>
        <w:autoSpaceDE w:val="off"/>
        <w:autoSpaceDN w:val="off"/>
        <w:spacing w:before="0" w:after="0" w:line="221" w:lineRule="exact"/>
        <w:ind w:left="1204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获取方式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417" w:x="3688" w:y="2479"/>
        <w:widowControl w:val="off"/>
        <w:autoSpaceDE w:val="off"/>
        <w:autoSpaceDN w:val="off"/>
        <w:spacing w:before="8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实际任务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46" w:x="4710" w:y="292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SimSun"/>
          <w:color w:val="000000"/>
          <w:spacing w:val="0"/>
          <w:sz w:val="19"/>
        </w:rPr>
      </w:pPr>
      <w:r>
        <w:rPr>
          <w:rFonts w:ascii="SimSun" w:hAnsi="SimSun" w:cs="SimSun"/>
          <w:color w:val="606266"/>
          <w:spacing w:val="0"/>
          <w:sz w:val="19"/>
        </w:rPr>
        <w:t>考察任务完成率</w:t>
      </w:r>
      <w:r>
        <w:rPr>
          <w:rFonts w:ascii="SimSun"/>
          <w:color w:val="000000"/>
          <w:spacing w:val="0"/>
          <w:sz w:val="19"/>
        </w:rPr>
      </w:r>
    </w:p>
    <w:p>
      <w:pPr>
        <w:pStyle w:val="Normal"/>
        <w:framePr w:w="772" w:x="6736" w:y="29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2918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29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2918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29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2918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324" w:x="3633" w:y="305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完成率（%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1213" w:x="2566" w:y="31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数量指标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3172"/>
        <w:widowControl w:val="off"/>
        <w:autoSpaceDE w:val="off"/>
        <w:autoSpaceDN w:val="off"/>
        <w:spacing w:before="111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质量指标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3172"/>
        <w:widowControl w:val="off"/>
        <w:autoSpaceDE w:val="off"/>
        <w:autoSpaceDN w:val="off"/>
        <w:spacing w:before="111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时效指标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4730" w:y="328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项目单位本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4730" w:y="3289"/>
        <w:widowControl w:val="off"/>
        <w:autoSpaceDE w:val="off"/>
        <w:autoSpaceDN w:val="off"/>
        <w:spacing w:before="57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年度实际支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1451" w:x="3589" w:y="343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SimSun"/>
          <w:color w:val="000000"/>
          <w:spacing w:val="0"/>
          <w:sz w:val="19"/>
        </w:rPr>
      </w:pPr>
      <w:r>
        <w:rPr>
          <w:rFonts w:ascii="SimSun" w:hAnsi="SimSun" w:cs="SimSun"/>
          <w:color w:val="606266"/>
          <w:spacing w:val="0"/>
          <w:sz w:val="19"/>
        </w:rPr>
        <w:t>支出完成率（</w:t>
      </w:r>
      <w:r>
        <w:rPr>
          <w:rFonts w:ascii="SimSun"/>
          <w:color w:val="000000"/>
          <w:spacing w:val="0"/>
          <w:sz w:val="19"/>
        </w:rPr>
      </w:r>
    </w:p>
    <w:p>
      <w:pPr>
        <w:pStyle w:val="Normal"/>
        <w:framePr w:w="1434" w:x="4730" w:y="39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资金到位率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4730" w:y="3933"/>
        <w:widowControl w:val="off"/>
        <w:autoSpaceDE w:val="off"/>
        <w:autoSpaceDN w:val="off"/>
        <w:spacing w:before="5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（%）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51" w:x="3589" w:y="407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SimSun"/>
          <w:color w:val="000000"/>
          <w:spacing w:val="0"/>
          <w:sz w:val="19"/>
        </w:rPr>
      </w:pPr>
      <w:r>
        <w:rPr>
          <w:rFonts w:ascii="SimSun" w:hAnsi="SimSun" w:cs="SimSun"/>
          <w:color w:val="606266"/>
          <w:spacing w:val="0"/>
          <w:sz w:val="19"/>
        </w:rPr>
        <w:t>资金到位率（</w:t>
      </w:r>
      <w:r>
        <w:rPr>
          <w:rFonts w:ascii="SimSun"/>
          <w:color w:val="000000"/>
          <w:spacing w:val="0"/>
          <w:sz w:val="19"/>
        </w:rPr>
      </w:r>
    </w:p>
    <w:p>
      <w:pPr>
        <w:pStyle w:val="Normal"/>
        <w:framePr w:w="772" w:x="6736" w:y="40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4071"/>
        <w:widowControl w:val="off"/>
        <w:autoSpaceDE w:val="off"/>
        <w:autoSpaceDN w:val="off"/>
        <w:spacing w:before="601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40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4071"/>
        <w:widowControl w:val="off"/>
        <w:autoSpaceDE w:val="off"/>
        <w:autoSpaceDN w:val="off"/>
        <w:spacing w:before="601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40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4071"/>
        <w:widowControl w:val="off"/>
        <w:autoSpaceDE w:val="off"/>
        <w:autoSpaceDN w:val="off"/>
        <w:spacing w:before="601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3609" w:y="47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资金使用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反映资金使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3609" w:y="4754"/>
        <w:widowControl w:val="off"/>
        <w:autoSpaceDE w:val="off"/>
        <w:autoSpaceDN w:val="off"/>
        <w:spacing w:before="5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合规率</w:t>
      </w:r>
      <w:r>
        <w:rPr>
          <w:rFonts w:ascii="SimSun"/>
          <w:color w:val="000000"/>
          <w:spacing w:val="349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用合规情况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1236" w:y="52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产出指标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3609" w:y="54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任务完成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任务完成及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3609" w:y="5440"/>
        <w:widowControl w:val="off"/>
        <w:autoSpaceDE w:val="off"/>
        <w:autoSpaceDN w:val="off"/>
        <w:spacing w:before="5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</w:rPr>
        <w:t>及时性</w:t>
      </w:r>
      <w:r>
        <w:rPr>
          <w:rFonts w:ascii="SimSun"/>
          <w:color w:val="000000"/>
          <w:spacing w:val="349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  <w:u w:val="single"/>
        </w:rPr>
        <w:t>时性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2559" w:x="3609" w:y="544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预算资金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预算资金执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1125" w:y="55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（30分值）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55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5579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55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5579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55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5579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3609" w:y="622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执行率</w:t>
      </w:r>
      <w:r>
        <w:rPr>
          <w:rFonts w:ascii="SimSun"/>
          <w:color w:val="000000"/>
          <w:spacing w:val="0"/>
          <w:sz w:val="22"/>
          <w:u w:val="single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  <w:u w:val="single"/>
        </w:rPr>
        <w:t>（</w:t>
      </w:r>
      <w:r>
        <w:rPr>
          <w:rFonts w:ascii="SimSun"/>
          <w:color w:val="000000"/>
          <w:spacing w:val="18"/>
          <w:sz w:val="22"/>
          <w:u w:val="single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  <w:u w:val="single"/>
        </w:rPr>
        <w:t>行率</w:t>
      </w:r>
      <w:r>
        <w:rPr>
          <w:rFonts w:ascii="SimSun"/>
          <w:color w:val="000000"/>
          <w:spacing w:val="0"/>
          <w:sz w:val="22"/>
          <w:u w:val="single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  <w:u w:val="single"/>
        </w:rPr>
        <w:t>（%）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2559" w:x="3609" w:y="68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预算控制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预算控制率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3609" w:y="6830"/>
        <w:widowControl w:val="off"/>
        <w:autoSpaceDE w:val="off"/>
        <w:autoSpaceDN w:val="off"/>
        <w:spacing w:before="5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率（%）</w:t>
      </w:r>
      <w:r>
        <w:rPr>
          <w:rFonts w:ascii="SimSun"/>
          <w:color w:val="000000"/>
          <w:spacing w:val="239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（%）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6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6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6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72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成本指标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3609" w:y="77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实际支出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实际支出金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78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7849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7849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78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7849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7849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78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7849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7849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758" w:x="2566" w:y="7988"/>
        <w:widowControl w:val="off"/>
        <w:autoSpaceDE w:val="off"/>
        <w:autoSpaceDN w:val="off"/>
        <w:spacing w:before="0" w:after="0" w:line="221" w:lineRule="exact"/>
        <w:ind w:left="1042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</w:rPr>
        <w:t>金额与预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  <w:u w:val="single"/>
        </w:rPr>
        <w:t>额与预算金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3758" w:x="2566" w:y="7988"/>
        <w:widowControl w:val="off"/>
        <w:autoSpaceDE w:val="off"/>
        <w:autoSpaceDN w:val="off"/>
        <w:spacing w:before="10" w:after="0" w:line="221" w:lineRule="exact"/>
        <w:ind w:left="1042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每年综合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每年综合评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758" w:x="2566" w:y="7988"/>
        <w:widowControl w:val="off"/>
        <w:autoSpaceDE w:val="off"/>
        <w:autoSpaceDN w:val="off"/>
        <w:spacing w:before="33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</w:rPr>
        <w:t>经济效益</w:t>
      </w:r>
      <w:r>
        <w:rPr>
          <w:rFonts w:ascii="SimSun"/>
          <w:color w:val="000000"/>
          <w:spacing w:val="49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评价次数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  <w:u w:val="single"/>
        </w:rPr>
        <w:t>价次数良好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772" w:x="2787" w:y="87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4730" w:y="87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提升经济效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51" w:x="3589" w:y="887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SimSun"/>
          <w:color w:val="000000"/>
          <w:spacing w:val="0"/>
          <w:sz w:val="19"/>
        </w:rPr>
      </w:pPr>
      <w:r>
        <w:rPr>
          <w:rFonts w:ascii="SimSun" w:hAnsi="SimSun" w:cs="SimSun"/>
          <w:color w:val="606266"/>
          <w:spacing w:val="0"/>
          <w:sz w:val="19"/>
        </w:rPr>
        <w:t>提升经济效益</w:t>
      </w:r>
      <w:r>
        <w:rPr>
          <w:rFonts w:ascii="SimSun"/>
          <w:color w:val="000000"/>
          <w:spacing w:val="0"/>
          <w:sz w:val="19"/>
        </w:rPr>
      </w:r>
    </w:p>
    <w:p>
      <w:pPr>
        <w:pStyle w:val="Normal"/>
        <w:framePr w:w="551" w:x="4730" w:y="90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益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6" w:x="3609" w:y="95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经费达到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经费达到预</w:t>
      </w:r>
      <w:r>
        <w:rPr>
          <w:rFonts w:ascii="SimSun"/>
          <w:color w:val="000000"/>
          <w:spacing w:val="72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及时支付医</w:t>
      </w:r>
      <w:r>
        <w:rPr>
          <w:rFonts w:ascii="SimSun"/>
          <w:color w:val="000000"/>
          <w:spacing w:val="27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及时支付医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96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250" w:x="2566" w:y="98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社会效益</w:t>
      </w:r>
      <w:r>
        <w:rPr>
          <w:rFonts w:ascii="SimSun"/>
          <w:color w:val="000000"/>
          <w:spacing w:val="49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预期效果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期效果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250" w:x="2566" w:y="9812"/>
        <w:widowControl w:val="off"/>
        <w:autoSpaceDE w:val="off"/>
        <w:autoSpaceDN w:val="off"/>
        <w:spacing w:before="57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6016" w:y="9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疗费用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7257" w:y="9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疗费用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1236" w:y="103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效果指标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3609" w:y="103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提升公共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提升公共服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105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10526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10526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10526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10526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105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10526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10526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10526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10526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105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10526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10526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10526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10526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1125" w:y="105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（30分值）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3609" w:y="106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</w:rPr>
        <w:t>服务水平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  <w:u w:val="single"/>
        </w:rPr>
        <w:t>务水平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2559" w:x="3609" w:y="1066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对生态无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对生态无影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758" w:x="2566" w:y="111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环境效益</w:t>
      </w:r>
      <w:r>
        <w:rPr>
          <w:rFonts w:ascii="SimSun"/>
          <w:color w:val="000000"/>
          <w:spacing w:val="49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影响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758" w:x="2566" w:y="11150"/>
        <w:widowControl w:val="off"/>
        <w:autoSpaceDE w:val="off"/>
        <w:autoSpaceDN w:val="off"/>
        <w:spacing w:before="33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指标</w:t>
      </w:r>
      <w:r>
        <w:rPr>
          <w:rFonts w:ascii="SimSun"/>
          <w:color w:val="000000"/>
          <w:spacing w:val="270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项目合理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项目合理利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758" w:x="2566" w:y="11150"/>
        <w:widowControl w:val="off"/>
        <w:autoSpaceDE w:val="off"/>
        <w:autoSpaceDN w:val="off"/>
        <w:spacing w:before="57" w:after="0" w:line="221" w:lineRule="exact"/>
        <w:ind w:left="1042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利用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758" w:x="2566" w:y="11150"/>
        <w:widowControl w:val="off"/>
        <w:autoSpaceDE w:val="off"/>
        <w:autoSpaceDN w:val="off"/>
        <w:spacing w:before="10" w:after="0" w:line="221" w:lineRule="exact"/>
        <w:ind w:left="1042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服务反馈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所面向服务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4730" w:y="1117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响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551" w:x="4730" w:y="1168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用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1814" w:x="2566" w:y="12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可持续发</w:t>
      </w:r>
      <w:r>
        <w:rPr>
          <w:rFonts w:ascii="SimSun"/>
          <w:color w:val="000000"/>
          <w:spacing w:val="49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情况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4730" w:y="121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人群的满意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1434" w:x="4730" w:y="12191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提高工作积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2677" w:y="124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展指标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51" w:x="3589" w:y="125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SimSun"/>
          <w:color w:val="000000"/>
          <w:spacing w:val="0"/>
          <w:sz w:val="19"/>
        </w:rPr>
      </w:pPr>
      <w:r>
        <w:rPr>
          <w:rFonts w:ascii="SimSun" w:hAnsi="SimSun" w:cs="SimSun"/>
          <w:color w:val="606266"/>
          <w:spacing w:val="0"/>
          <w:sz w:val="19"/>
        </w:rPr>
        <w:t>提高工作积极</w:t>
      </w:r>
      <w:r>
        <w:rPr>
          <w:rFonts w:ascii="SimSun"/>
          <w:color w:val="000000"/>
          <w:spacing w:val="0"/>
          <w:sz w:val="19"/>
        </w:rPr>
      </w:r>
    </w:p>
    <w:p>
      <w:pPr>
        <w:pStyle w:val="Normal"/>
        <w:framePr w:w="1434" w:x="4730" w:y="1269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极性发挥作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2666" w:x="4861" w:y="1310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绩效结果自我评价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1876" w:x="1465" w:y="136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总体评价情况：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4019" w:y="136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优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5223" w:y="136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良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6487" w:y="136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7499" w:y="13600"/>
        <w:widowControl w:val="off"/>
        <w:autoSpaceDE w:val="off"/>
        <w:autoSpaceDN w:val="off"/>
        <w:spacing w:before="0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低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7499" w:y="13600"/>
        <w:widowControl w:val="off"/>
        <w:autoSpaceDE w:val="off"/>
        <w:autoSpaceDN w:val="off"/>
        <w:spacing w:before="28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低</w:t>
      </w:r>
      <w:r>
        <w:rPr>
          <w:rFonts w:ascii="SimSun"/>
          <w:color w:val="000000"/>
          <w:spacing w:val="1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个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8894" w:y="136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差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9871" w:y="136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无法评价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953" w:x="1024" w:y="141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项目（用款）单位情况：</w:t>
      </w:r>
      <w:r>
        <w:rPr>
          <w:rFonts w:ascii="SimSun"/>
          <w:color w:val="000000"/>
          <w:spacing w:val="236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优</w:t>
      </w:r>
      <w:r>
        <w:rPr>
          <w:rFonts w:ascii="SimSun"/>
          <w:color w:val="000000"/>
          <w:spacing w:val="1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个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5002" w:y="141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良</w:t>
      </w:r>
      <w:r>
        <w:rPr>
          <w:rFonts w:ascii="SimSun"/>
          <w:color w:val="000000"/>
          <w:spacing w:val="1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个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5002" w:y="14101"/>
        <w:widowControl w:val="off"/>
        <w:autoSpaceDE w:val="off"/>
        <w:autoSpaceDN w:val="off"/>
        <w:spacing w:before="203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良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6266" w:y="141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</w:t>
      </w:r>
      <w:r>
        <w:rPr>
          <w:rFonts w:ascii="SimSun"/>
          <w:color w:val="000000"/>
          <w:spacing w:val="1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个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6266" w:y="14101"/>
        <w:widowControl w:val="off"/>
        <w:autoSpaceDE w:val="off"/>
        <w:autoSpaceDN w:val="off"/>
        <w:spacing w:before="203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647" w:x="8673" w:y="141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差</w:t>
      </w:r>
      <w:r>
        <w:rPr>
          <w:rFonts w:ascii="SimSun"/>
          <w:color w:val="000000"/>
          <w:spacing w:val="1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个</w:t>
      </w:r>
      <w:r>
        <w:rPr>
          <w:rFonts w:ascii="SimSun"/>
          <w:color w:val="000000"/>
          <w:spacing w:val="205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无法评价</w:t>
      </w:r>
      <w:r>
        <w:rPr>
          <w:rFonts w:ascii="SimSun"/>
          <w:color w:val="000000"/>
          <w:spacing w:val="1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个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4019" w:y="145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优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7720" w:y="145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低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8894" w:y="145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差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2128" w:y="146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9871" w:y="146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无法评价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6752" w:x="3632" w:y="148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(90分以上)</w:t>
      </w:r>
      <w:r>
        <w:rPr>
          <w:rFonts w:ascii="SimSun"/>
          <w:color w:val="000000"/>
          <w:spacing w:val="58"/>
          <w:sz w:val="20"/>
        </w:rPr>
        <w:t xml:space="preserve"> </w:t>
      </w:r>
      <w:r>
        <w:rPr>
          <w:rFonts w:ascii="SimSun" w:hAnsi="SimSun" w:cs="SimSun"/>
          <w:color w:val="000000"/>
          <w:spacing w:val="0"/>
          <w:sz w:val="20"/>
        </w:rPr>
        <w:t>(80分-89分)</w:t>
      </w:r>
      <w:r>
        <w:rPr>
          <w:rFonts w:ascii="SimSun"/>
          <w:color w:val="000000"/>
          <w:spacing w:val="68"/>
          <w:sz w:val="20"/>
        </w:rPr>
        <w:t xml:space="preserve"> </w:t>
      </w:r>
      <w:r>
        <w:rPr>
          <w:rFonts w:ascii="SimSun" w:hAnsi="SimSun" w:cs="SimSun"/>
          <w:color w:val="000000"/>
          <w:spacing w:val="0"/>
          <w:sz w:val="20"/>
        </w:rPr>
        <w:t>(70分-79分)</w:t>
      </w:r>
      <w:r>
        <w:rPr>
          <w:rFonts w:ascii="SimSun"/>
          <w:color w:val="000000"/>
          <w:spacing w:val="38"/>
          <w:sz w:val="20"/>
        </w:rPr>
        <w:t xml:space="preserve"> </w:t>
      </w:r>
      <w:r>
        <w:rPr>
          <w:rFonts w:ascii="SimSun" w:hAnsi="SimSun" w:cs="SimSun"/>
          <w:color w:val="000000"/>
          <w:spacing w:val="0"/>
          <w:sz w:val="20"/>
        </w:rPr>
        <w:t>(60分-69分)</w:t>
      </w:r>
      <w:r>
        <w:rPr>
          <w:rFonts w:ascii="SimSun"/>
          <w:color w:val="000000"/>
          <w:spacing w:val="28"/>
          <w:sz w:val="20"/>
        </w:rPr>
        <w:t xml:space="preserve"> </w:t>
      </w:r>
      <w:r>
        <w:rPr>
          <w:rFonts w:ascii="SimSun" w:hAnsi="SimSun" w:cs="SimSun"/>
          <w:color w:val="000000"/>
          <w:spacing w:val="0"/>
          <w:sz w:val="20"/>
        </w:rPr>
        <w:t>(60分以下)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2096" w:x="947" w:y="151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单位负责人签字：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096" w:x="947" w:y="15172"/>
        <w:widowControl w:val="off"/>
        <w:autoSpaceDE w:val="off"/>
        <w:autoSpaceDN w:val="off"/>
        <w:spacing w:before="263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填表人签名：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103" w:x="9090" w:y="151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年</w:t>
      </w:r>
      <w:r>
        <w:rPr>
          <w:rFonts w:ascii="SimSun"/>
          <w:color w:val="000000"/>
          <w:spacing w:val="22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月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10304" w:y="151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日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7257" w:y="156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联系电话：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343" w:x="4970" w:y="163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SimSun"/>
          <w:color w:val="000000"/>
          <w:spacing w:val="0"/>
          <w:sz w:val="25"/>
        </w:rPr>
      </w:pPr>
      <w:r>
        <w:rPr>
          <w:rFonts w:ascii="SimSun" w:hAnsi="SimSun" w:cs="SimSun"/>
          <w:color w:val="000000"/>
          <w:spacing w:val="0"/>
          <w:sz w:val="25"/>
        </w:rPr>
        <w:t>第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2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页，共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2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</w:t>
      </w:r>
      <w:r>
        <w:rPr>
          <w:rFonts w:ascii="SimSun"/>
          <w:color w:val="000000"/>
          <w:spacing w:val="0"/>
          <w:sz w:val="2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45.35pt;margin-top:21.95pt;z-index:-7;width:508.7pt;height:730.4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0pt;margin-top:0pt;z-index:-11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256</Words>
  <Characters>1189</Characters>
  <Application>Aspose</Application>
  <DocSecurity>0</DocSecurity>
  <Lines>196</Lines>
  <Paragraphs>196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1249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s10.aconvert.com</dc:creator>
  <lastModifiedBy>s10.aconvert.com</lastModifiedBy>
  <revision>1</revision>
  <dcterms:created xmlns:xsi="http://www.w3.org/2001/XMLSchema-instance" xmlns:dcterms="http://purl.org/dc/terms/" xsi:type="dcterms:W3CDTF">2024-08-02T03:14:30-07:00</dcterms:created>
  <dcterms:modified xmlns:xsi="http://www.w3.org/2001/XMLSchema-instance" xmlns:dcterms="http://purl.org/dc/terms/" xsi:type="dcterms:W3CDTF">2024-08-02T03:14:30-07:00</dcterms:modified>
</coreProperties>
</file>