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lang w:val="en-US" w:eastAsia="zh-CN"/>
        </w:rPr>
      </w:pPr>
      <w:r>
        <w:rPr>
          <w:rFonts w:hint="eastAsia" w:asciiTheme="minorEastAsia" w:hAnsiTheme="minorEastAsia" w:eastAsiaTheme="minorEastAsia"/>
          <w:b/>
          <w:bCs/>
          <w:sz w:val="36"/>
          <w:szCs w:val="36"/>
          <w:highlight w:val="none"/>
          <w:lang w:val="en-US" w:eastAsia="zh-CN"/>
        </w:rPr>
        <w:t>徐闻县市场监督管理局</w:t>
      </w:r>
    </w:p>
    <w:p>
      <w:pPr>
        <w:jc w:val="center"/>
        <w:rPr>
          <w:rFonts w:ascii="Times New Roman" w:hAnsi="Times New Roman" w:eastAsia="仿宋_GB2312"/>
          <w:b/>
          <w:kern w:val="0"/>
          <w:sz w:val="36"/>
          <w:szCs w:val="36"/>
          <w:highlight w:val="none"/>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年度</w:t>
      </w:r>
      <w:r>
        <w:rPr>
          <w:rFonts w:hint="eastAsia" w:asciiTheme="minorEastAsia" w:hAnsiTheme="minorEastAsia" w:eastAsiaTheme="minorEastAsia"/>
          <w:b/>
          <w:bCs/>
          <w:sz w:val="36"/>
          <w:szCs w:val="36"/>
          <w:highlight w:val="none"/>
          <w:lang w:eastAsia="zh-CN"/>
        </w:rPr>
        <w:t>部门</w:t>
      </w:r>
      <w:r>
        <w:rPr>
          <w:rFonts w:hint="eastAsia" w:asciiTheme="minorEastAsia" w:hAnsiTheme="minorEastAsia" w:eastAsiaTheme="minorEastAsia"/>
          <w:b/>
          <w:bCs/>
          <w:sz w:val="36"/>
          <w:szCs w:val="36"/>
          <w:highlight w:val="none"/>
        </w:rPr>
        <w:t>整体</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val="en-US" w:eastAsia="zh-CN"/>
        </w:rPr>
        <w:t>核查</w:t>
      </w:r>
      <w:r>
        <w:rPr>
          <w:rFonts w:hint="eastAsia" w:asciiTheme="minorEastAsia" w:hAnsiTheme="minorEastAsia" w:eastAsiaTheme="minorEastAsia"/>
          <w:b/>
          <w:bCs/>
          <w:sz w:val="36"/>
          <w:szCs w:val="36"/>
          <w:highlight w:val="none"/>
          <w:lang w:eastAsia="zh-CN"/>
        </w:rPr>
        <w:t>报告</w:t>
      </w: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pStyle w:val="2"/>
      </w:pPr>
    </w:p>
    <w:p>
      <w:pPr>
        <w:pStyle w:val="2"/>
        <w:rPr>
          <w:rFonts w:ascii="Times New Roman" w:hAnsi="Times New Roman" w:eastAsia="仿宋_GB2312"/>
          <w:kern w:val="0"/>
          <w:sz w:val="32"/>
          <w:szCs w:val="32"/>
          <w:highlight w:val="none"/>
        </w:rPr>
      </w:pPr>
    </w:p>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sdt>
      <w:sdtPr>
        <w:rPr>
          <w:rFonts w:ascii="宋体" w:hAnsi="宋体" w:eastAsia="宋体" w:cs="Times New Roman"/>
          <w:kern w:val="2"/>
          <w:sz w:val="21"/>
          <w:szCs w:val="24"/>
          <w:highlight w:val="none"/>
          <w:lang w:val="en-US" w:eastAsia="zh-CN" w:bidi="ar-SA"/>
        </w:rPr>
        <w:id w:val="147451788"/>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bookmarkStart w:id="39" w:name="_GoBack"/>
          <w:bookmarkEnd w:id="39"/>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_Toc19058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val="en-US" w:eastAsia="zh-CN"/>
            </w:rPr>
            <w:t>一、基本情况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_Toc19058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1</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_Toc30136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（一）部门职能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_Toc30136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（二）机构及人员设置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_Toc17615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（三）部门整体支出绩效</w:t>
          </w:r>
          <w:r>
            <w:rPr>
              <w:rFonts w:hint="eastAsia" w:ascii="仿宋" w:hAnsi="仿宋" w:eastAsia="仿宋" w:cs="仿宋"/>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_Toc13952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（四）部门整体收支情况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_Toc22929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核查</w:t>
          </w:r>
          <w:r>
            <w:rPr>
              <w:rFonts w:hint="eastAsia" w:ascii="仿宋" w:hAnsi="仿宋" w:eastAsia="仿宋" w:cs="仿宋"/>
              <w:b/>
              <w:bCs/>
              <w:sz w:val="28"/>
              <w:szCs w:val="28"/>
              <w:highlight w:val="none"/>
              <w:lang w:eastAsia="zh-CN"/>
            </w:rPr>
            <w:t>工作开展情况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_Toc22929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7</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_Toc1218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lang w:val="en-US" w:eastAsia="zh-CN"/>
            </w:rPr>
            <w:t>核查</w:t>
          </w:r>
          <w:r>
            <w:rPr>
              <w:rFonts w:hint="eastAsia" w:ascii="仿宋" w:hAnsi="仿宋" w:eastAsia="仿宋" w:cs="仿宋"/>
              <w:b/>
              <w:bCs/>
              <w:sz w:val="28"/>
              <w:szCs w:val="28"/>
              <w:highlight w:val="none"/>
              <w:lang w:eastAsia="zh-CN"/>
            </w:rPr>
            <w:t>结论</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_Toc1218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8</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_Toc3612 </w:instrText>
          </w:r>
          <w:r>
            <w:rPr>
              <w:rFonts w:hint="eastAsia" w:ascii="仿宋" w:hAnsi="仿宋" w:eastAsia="仿宋" w:cs="仿宋"/>
              <w:b/>
              <w:sz w:val="28"/>
              <w:szCs w:val="28"/>
              <w:highlight w:val="none"/>
            </w:rPr>
            <w:fldChar w:fldCharType="separate"/>
          </w:r>
          <w:r>
            <w:rPr>
              <w:rFonts w:hint="eastAsia" w:ascii="仿宋" w:hAnsi="仿宋" w:eastAsia="仿宋" w:cs="仿宋"/>
              <w:b/>
              <w:kern w:val="2"/>
              <w:sz w:val="28"/>
              <w:szCs w:val="28"/>
              <w:highlight w:val="none"/>
              <w:lang w:eastAsia="zh-CN"/>
            </w:rPr>
            <w:t>四、</w:t>
          </w:r>
          <w:r>
            <w:rPr>
              <w:rFonts w:hint="eastAsia" w:ascii="仿宋" w:hAnsi="仿宋" w:eastAsia="仿宋" w:cs="仿宋"/>
              <w:b/>
              <w:kern w:val="2"/>
              <w:sz w:val="28"/>
              <w:szCs w:val="28"/>
              <w:highlight w:val="none"/>
            </w:rPr>
            <w:t>存在问题</w:t>
          </w:r>
          <w:r>
            <w:rPr>
              <w:rFonts w:hint="eastAsia" w:ascii="仿宋" w:hAnsi="仿宋" w:eastAsia="仿宋" w:cs="仿宋"/>
              <w:b/>
              <w:kern w:val="2"/>
              <w:sz w:val="28"/>
              <w:szCs w:val="28"/>
              <w:highlight w:val="none"/>
              <w:lang w:eastAsia="zh-CN"/>
            </w:rPr>
            <w:t>及相关建议</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_Toc3612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9</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_Toc18552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_Toc18552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_Toc24779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（二）</w:t>
          </w:r>
          <w:r>
            <w:rPr>
              <w:rFonts w:hint="eastAsia" w:ascii="仿宋" w:hAnsi="仿宋" w:eastAsia="仿宋" w:cs="仿宋"/>
              <w:bCs/>
              <w:kern w:val="2"/>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_Toc24779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_Toc7568 </w:instrText>
          </w:r>
          <w:r>
            <w:rPr>
              <w:rFonts w:hint="eastAsia" w:ascii="仿宋" w:hAnsi="仿宋" w:eastAsia="仿宋" w:cs="仿宋"/>
              <w:b/>
              <w:sz w:val="28"/>
              <w:szCs w:val="28"/>
              <w:highlight w:val="none"/>
            </w:rPr>
            <w:fldChar w:fldCharType="separate"/>
          </w:r>
          <w:r>
            <w:rPr>
              <w:rFonts w:hint="eastAsia" w:ascii="仿宋" w:hAnsi="仿宋" w:eastAsia="仿宋" w:cs="仿宋"/>
              <w:b/>
              <w:bCs/>
              <w:kern w:val="2"/>
              <w:sz w:val="28"/>
              <w:szCs w:val="28"/>
              <w:highlight w:val="none"/>
            </w:rPr>
            <w:t>附件：</w:t>
          </w:r>
          <w:r>
            <w:rPr>
              <w:rFonts w:hint="eastAsia" w:ascii="仿宋" w:hAnsi="仿宋" w:eastAsia="仿宋" w:cs="仿宋"/>
              <w:b/>
              <w:bCs/>
              <w:kern w:val="2"/>
              <w:sz w:val="28"/>
              <w:szCs w:val="28"/>
              <w:highlight w:val="none"/>
              <w:lang w:val="en-US" w:eastAsia="zh-CN"/>
            </w:rPr>
            <w:t>徐闻县市场监督管理局2022年度部门整体支出绩效指标评分表</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_Toc7568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9</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rPr>
              <w:highlight w:val="none"/>
            </w:rPr>
          </w:pPr>
          <w:r>
            <w:rPr>
              <w:rFonts w:hint="eastAsia" w:ascii="仿宋" w:hAnsi="仿宋" w:eastAsia="仿宋" w:cs="仿宋"/>
              <w:b/>
              <w:sz w:val="28"/>
              <w:szCs w:val="28"/>
              <w:highlight w:val="none"/>
            </w:rPr>
            <w:fldChar w:fldCharType="end"/>
          </w:r>
        </w:p>
      </w:sdtContent>
    </w:sdt>
    <w:p>
      <w:pPr>
        <w:rPr>
          <w:rFonts w:hint="eastAsia" w:eastAsia="宋体"/>
          <w:highlight w:val="none"/>
          <w:lang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p>
    <w:tbl>
      <w:tblPr>
        <w:tblStyle w:val="7"/>
        <w:tblW w:w="0" w:type="auto"/>
        <w:jc w:val="center"/>
        <w:tblLayout w:type="fixed"/>
        <w:tblCellMar>
          <w:top w:w="0" w:type="dxa"/>
          <w:left w:w="108" w:type="dxa"/>
          <w:bottom w:w="0" w:type="dxa"/>
          <w:right w:w="108" w:type="dxa"/>
        </w:tblCellMar>
      </w:tblPr>
      <w:tblGrid>
        <w:gridCol w:w="1276"/>
        <w:gridCol w:w="7226"/>
      </w:tblGrid>
      <w:tr>
        <w:trPr>
          <w:cantSplit/>
          <w:trHeight w:val="629" w:hRule="atLeast"/>
          <w:jc w:val="center"/>
        </w:trPr>
        <w:tc>
          <w:tcPr>
            <w:tcW w:w="1276" w:type="dxa"/>
            <w:vMerge w:val="restart"/>
          </w:tcPr>
          <w:tbl>
            <w:tblPr>
              <w:tblStyle w:val="7"/>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695325" cy="695325"/>
                        <wp:effectExtent l="0" t="0" r="15875" b="1587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0288;mso-width-relative:page;mso-height-relative:page;" filled="f" stroked="t" coordsize="21600,21600" o:gfxdata="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JqHW2AAAAAgBAAAPAAAAAAAAAAEAIAAAADgAAABk&#10;cnMvZG93bnJldi54bWxQSwECFAAUAAAACACHTuJAczO++PABAAC+AwAADgAAAAAAAAABACAAAAA9&#10;AQAAZHJzL2Uyb0RvYy54bWxQSwUGAAAAAAYABgBZAQAAnwUAAAAA&#10;">
                      <v:fill on="f" focussize="0,0"/>
                      <v:stroke weight="1.5pt" color="#000000 [3200]" miterlimit="8" joinstyle="miter"/>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徐闻县市场监督管理局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2022年</w:t>
      </w:r>
      <w:r>
        <w:rPr>
          <w:rFonts w:hint="eastAsia" w:ascii="宋体" w:hAnsi="宋体" w:eastAsia="宋体" w:cs="宋体"/>
          <w:b/>
          <w:bCs/>
          <w:sz w:val="36"/>
          <w:szCs w:val="36"/>
          <w:highlight w:val="none"/>
        </w:rPr>
        <w:t>度</w:t>
      </w:r>
      <w:r>
        <w:rPr>
          <w:rFonts w:hint="eastAsia" w:ascii="宋体" w:hAnsi="宋体" w:cs="宋体"/>
          <w:b/>
          <w:bCs/>
          <w:sz w:val="36"/>
          <w:szCs w:val="36"/>
          <w:highlight w:val="none"/>
          <w:lang w:eastAsia="zh-CN"/>
        </w:rPr>
        <w:t>部门</w:t>
      </w:r>
      <w:r>
        <w:rPr>
          <w:rFonts w:hint="eastAsia" w:ascii="宋体" w:hAnsi="宋体" w:eastAsia="宋体" w:cs="宋体"/>
          <w:b/>
          <w:bCs/>
          <w:sz w:val="36"/>
          <w:szCs w:val="36"/>
          <w:highlight w:val="none"/>
        </w:rPr>
        <w:t>整体</w:t>
      </w:r>
      <w:r>
        <w:rPr>
          <w:rFonts w:hint="eastAsia" w:ascii="宋体" w:hAnsi="宋体" w:eastAsia="宋体" w:cs="宋体"/>
          <w:b/>
          <w:bCs/>
          <w:sz w:val="36"/>
          <w:szCs w:val="36"/>
          <w:highlight w:val="none"/>
          <w:lang w:eastAsia="zh-CN"/>
        </w:rPr>
        <w:t>支出</w:t>
      </w:r>
      <w:r>
        <w:rPr>
          <w:rFonts w:hint="eastAsia" w:ascii="宋体" w:hAnsi="宋体" w:eastAsia="宋体" w:cs="宋体"/>
          <w:b/>
          <w:bCs/>
          <w:sz w:val="36"/>
          <w:szCs w:val="36"/>
          <w:highlight w:val="none"/>
        </w:rPr>
        <w:t>绩效</w:t>
      </w:r>
      <w:r>
        <w:rPr>
          <w:rFonts w:hint="eastAsia" w:ascii="宋体" w:hAnsi="宋体" w:cs="宋体"/>
          <w:b/>
          <w:bCs/>
          <w:sz w:val="36"/>
          <w:szCs w:val="36"/>
          <w:highlight w:val="none"/>
          <w:lang w:val="en-US" w:eastAsia="zh-CN"/>
        </w:rPr>
        <w:t>核查</w:t>
      </w:r>
      <w:r>
        <w:rPr>
          <w:rFonts w:hint="eastAsia" w:ascii="宋体" w:hAnsi="宋体" w:eastAsia="宋体" w:cs="宋体"/>
          <w:b/>
          <w:bCs/>
          <w:sz w:val="36"/>
          <w:szCs w:val="36"/>
          <w:highlight w:val="none"/>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根据《国务院关于进一步深化预算管理制度改革的意见》（国发〔2021〕5号）、《广东省人民政府关于加强统筹进一步深化预算管理制度改革的实施意见》（粤府〔2021〕34 号）的文件精神，</w:t>
      </w:r>
      <w:r>
        <w:rPr>
          <w:rFonts w:hint="eastAsia" w:ascii="仿宋" w:hAnsi="仿宋" w:eastAsia="仿宋" w:cs="仿宋"/>
          <w:color w:val="auto"/>
          <w:kern w:val="2"/>
          <w:sz w:val="28"/>
          <w:szCs w:val="28"/>
          <w:highlight w:val="none"/>
          <w:lang w:eastAsia="zh-CN"/>
        </w:rPr>
        <w:t>按照湛江市财政局《关于开展对县（市、区）单位整体支出和重点项目的财政重点绩效评价工作的通知》（湛财绩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湛江市徐闻县</w:t>
      </w:r>
      <w:r>
        <w:rPr>
          <w:rFonts w:hint="eastAsia" w:ascii="仿宋" w:hAnsi="仿宋" w:eastAsia="仿宋" w:cs="仿宋"/>
          <w:color w:val="auto"/>
          <w:kern w:val="2"/>
          <w:sz w:val="28"/>
          <w:szCs w:val="28"/>
          <w:highlight w:val="none"/>
        </w:rPr>
        <w:t>财政局《</w:t>
      </w:r>
      <w:r>
        <w:rPr>
          <w:rFonts w:hint="eastAsia" w:ascii="仿宋" w:hAnsi="仿宋" w:eastAsia="仿宋" w:cs="仿宋"/>
          <w:color w:val="auto"/>
          <w:kern w:val="2"/>
          <w:sz w:val="28"/>
          <w:szCs w:val="28"/>
          <w:highlight w:val="none"/>
          <w:lang w:val="en-US" w:eastAsia="zh-CN"/>
        </w:rPr>
        <w:t>关于印发&lt;徐闻县全面实施预算绩效管理工作方案&gt;的通知》</w:t>
      </w:r>
      <w:r>
        <w:rPr>
          <w:rFonts w:hint="eastAsia" w:ascii="仿宋" w:hAnsi="仿宋" w:eastAsia="仿宋" w:cs="仿宋"/>
          <w:color w:val="auto"/>
          <w:kern w:val="2"/>
          <w:sz w:val="28"/>
          <w:szCs w:val="28"/>
          <w:highlight w:val="none"/>
          <w:lang w:eastAsia="zh-CN"/>
        </w:rPr>
        <w:t>（徐财绩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2019</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5号</w:t>
      </w:r>
      <w:r>
        <w:rPr>
          <w:rFonts w:hint="eastAsia" w:ascii="仿宋" w:hAnsi="仿宋" w:eastAsia="仿宋" w:cs="仿宋"/>
          <w:color w:val="auto"/>
          <w:kern w:val="2"/>
          <w:sz w:val="28"/>
          <w:szCs w:val="28"/>
          <w:highlight w:val="none"/>
          <w:lang w:eastAsia="zh-CN"/>
        </w:rPr>
        <w:t>）及《关于做好2022年度项目和部门整体支出预算执行情况绩效自评工作的通知》（徐财绩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等有关</w:t>
      </w:r>
      <w:r>
        <w:rPr>
          <w:rFonts w:hint="eastAsia" w:ascii="仿宋" w:hAnsi="仿宋" w:eastAsia="仿宋" w:cs="仿宋"/>
          <w:color w:val="auto"/>
          <w:kern w:val="2"/>
          <w:sz w:val="28"/>
          <w:szCs w:val="28"/>
          <w:highlight w:val="none"/>
          <w:lang w:eastAsia="zh-CN"/>
        </w:rPr>
        <w:t>通知</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贵局</w:t>
      </w:r>
      <w:r>
        <w:rPr>
          <w:rFonts w:hint="eastAsia" w:ascii="仿宋" w:hAnsi="仿宋" w:eastAsia="仿宋" w:cs="仿宋"/>
          <w:color w:val="auto"/>
          <w:kern w:val="2"/>
          <w:sz w:val="28"/>
          <w:szCs w:val="28"/>
          <w:highlight w:val="none"/>
        </w:rPr>
        <w:t>委托，</w:t>
      </w:r>
      <w:r>
        <w:rPr>
          <w:rFonts w:hint="eastAsia" w:ascii="仿宋" w:hAnsi="仿宋" w:eastAsia="仿宋" w:cs="仿宋"/>
          <w:color w:val="auto"/>
          <w:kern w:val="2"/>
          <w:sz w:val="28"/>
          <w:szCs w:val="28"/>
          <w:highlight w:val="none"/>
          <w:lang w:eastAsia="zh-CN"/>
        </w:rPr>
        <w:t>本事务所</w:t>
      </w:r>
      <w:r>
        <w:rPr>
          <w:rFonts w:hint="eastAsia" w:ascii="仿宋" w:hAnsi="仿宋" w:eastAsia="仿宋" w:cs="仿宋"/>
          <w:color w:val="auto"/>
          <w:kern w:val="2"/>
          <w:sz w:val="28"/>
          <w:szCs w:val="28"/>
          <w:highlight w:val="none"/>
          <w:lang w:val="en-US" w:eastAsia="zh-CN"/>
        </w:rPr>
        <w:t>对徐闻县市场监督管理局2022年度部门整体支出绩效</w:t>
      </w:r>
      <w:r>
        <w:rPr>
          <w:rFonts w:hint="eastAsia" w:ascii="仿宋" w:hAnsi="仿宋" w:eastAsia="仿宋" w:cs="仿宋"/>
          <w:color w:val="auto"/>
          <w:kern w:val="2"/>
          <w:sz w:val="28"/>
          <w:szCs w:val="28"/>
          <w:highlight w:val="none"/>
          <w:lang w:eastAsia="zh-CN"/>
        </w:rPr>
        <w:t>进行</w:t>
      </w:r>
      <w:r>
        <w:rPr>
          <w:rFonts w:hint="eastAsia" w:ascii="仿宋" w:hAnsi="仿宋" w:eastAsia="仿宋" w:cs="仿宋"/>
          <w:color w:val="auto"/>
          <w:kern w:val="2"/>
          <w:sz w:val="28"/>
          <w:szCs w:val="28"/>
          <w:highlight w:val="none"/>
          <w:lang w:val="en-US" w:eastAsia="zh-CN"/>
        </w:rPr>
        <w:t>核查</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徐闻县</w:t>
      </w:r>
      <w:r>
        <w:rPr>
          <w:rFonts w:hint="eastAsia" w:ascii="仿宋" w:hAnsi="仿宋" w:eastAsia="仿宋" w:cs="仿宋"/>
          <w:color w:val="auto"/>
          <w:kern w:val="2"/>
          <w:sz w:val="28"/>
          <w:szCs w:val="28"/>
          <w:highlight w:val="none"/>
          <w:lang w:val="en-US" w:eastAsia="zh-CN"/>
        </w:rPr>
        <w:t>市场监督管理局的涉评材料</w:t>
      </w:r>
      <w:r>
        <w:rPr>
          <w:rFonts w:hint="eastAsia" w:ascii="仿宋" w:hAnsi="仿宋" w:eastAsia="仿宋" w:cs="仿宋"/>
          <w:color w:val="auto"/>
          <w:kern w:val="2"/>
          <w:sz w:val="28"/>
          <w:szCs w:val="28"/>
          <w:highlight w:val="none"/>
        </w:rPr>
        <w:t>审核、资金使用管理的合法、合规、合理的审查，询问了解，进行综合分析、客观公正评价，得出评价结论，并形成《</w:t>
      </w:r>
      <w:r>
        <w:rPr>
          <w:rFonts w:hint="eastAsia" w:ascii="仿宋" w:hAnsi="仿宋" w:eastAsia="仿宋" w:cs="仿宋"/>
          <w:color w:val="auto"/>
          <w:kern w:val="2"/>
          <w:sz w:val="28"/>
          <w:szCs w:val="28"/>
          <w:highlight w:val="none"/>
          <w:lang w:val="en-US" w:eastAsia="zh-CN"/>
        </w:rPr>
        <w:t>徐闻县市场监督管理局2022年度部门整体支出</w:t>
      </w:r>
      <w:r>
        <w:rPr>
          <w:rFonts w:hint="eastAsia" w:ascii="仿宋" w:hAnsi="仿宋" w:eastAsia="仿宋" w:cs="仿宋"/>
          <w:color w:val="auto"/>
          <w:kern w:val="2"/>
          <w:sz w:val="28"/>
          <w:szCs w:val="28"/>
          <w:highlight w:val="none"/>
        </w:rPr>
        <w:t>绩效</w:t>
      </w:r>
      <w:r>
        <w:rPr>
          <w:rFonts w:hint="eastAsia" w:ascii="仿宋" w:hAnsi="仿宋" w:eastAsia="仿宋" w:cs="仿宋"/>
          <w:color w:val="auto"/>
          <w:kern w:val="2"/>
          <w:sz w:val="28"/>
          <w:szCs w:val="28"/>
          <w:highlight w:val="none"/>
          <w:lang w:val="en-US" w:eastAsia="zh-CN"/>
        </w:rPr>
        <w:t>核查</w:t>
      </w:r>
      <w:r>
        <w:rPr>
          <w:rFonts w:hint="eastAsia" w:ascii="仿宋" w:hAnsi="仿宋" w:eastAsia="仿宋" w:cs="仿宋"/>
          <w:color w:val="auto"/>
          <w:kern w:val="2"/>
          <w:sz w:val="28"/>
          <w:szCs w:val="28"/>
          <w:highlight w:val="none"/>
        </w:rPr>
        <w:t>报告》，报告内容具体如下：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default" w:ascii="仿宋" w:hAnsi="仿宋" w:eastAsia="仿宋" w:cs="仿宋"/>
          <w:b/>
          <w:bCs/>
          <w:color w:val="auto"/>
          <w:sz w:val="28"/>
          <w:szCs w:val="28"/>
          <w:highlight w:val="none"/>
          <w:lang w:val="en-US" w:eastAsia="zh-CN"/>
        </w:rPr>
      </w:pPr>
      <w:bookmarkStart w:id="2" w:name="_Toc17798"/>
      <w:bookmarkStart w:id="3" w:name="_Toc19058"/>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基本情况</w:t>
      </w:r>
      <w:bookmarkEnd w:id="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4" w:name="_Toc6078"/>
      <w:bookmarkStart w:id="5" w:name="_Toc30136"/>
      <w:r>
        <w:rPr>
          <w:rFonts w:hint="eastAsia" w:ascii="仿宋" w:hAnsi="仿宋" w:eastAsia="仿宋" w:cs="仿宋"/>
          <w:color w:val="auto"/>
          <w:sz w:val="28"/>
          <w:szCs w:val="28"/>
          <w:highlight w:val="none"/>
          <w:lang w:eastAsia="zh-CN"/>
        </w:rPr>
        <w:t>（一）</w:t>
      </w:r>
      <w:bookmarkEnd w:id="4"/>
      <w:r>
        <w:rPr>
          <w:rFonts w:hint="eastAsia" w:ascii="仿宋" w:hAnsi="仿宋" w:eastAsia="仿宋" w:cs="仿宋"/>
          <w:color w:val="auto"/>
          <w:sz w:val="28"/>
          <w:szCs w:val="28"/>
          <w:highlight w:val="none"/>
          <w:lang w:eastAsia="zh-CN"/>
        </w:rPr>
        <w:t>部门职能</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kern w:val="2"/>
          <w:sz w:val="28"/>
          <w:szCs w:val="28"/>
          <w:highlight w:val="none"/>
          <w:lang w:val="en-US" w:eastAsia="zh-CN" w:bidi="ar-SA"/>
        </w:rPr>
      </w:pPr>
      <w:bookmarkStart w:id="6" w:name="_Toc14172"/>
      <w:r>
        <w:rPr>
          <w:rFonts w:hint="eastAsia" w:ascii="仿宋" w:hAnsi="仿宋" w:eastAsia="仿宋" w:cs="仿宋"/>
          <w:color w:val="auto"/>
          <w:kern w:val="2"/>
          <w:sz w:val="28"/>
          <w:szCs w:val="28"/>
          <w:highlight w:val="none"/>
          <w:lang w:val="en-US" w:eastAsia="zh-CN" w:bidi="ar-SA"/>
        </w:rPr>
        <w:t>1.</w:t>
      </w:r>
      <w:r>
        <w:rPr>
          <w:rFonts w:hint="default" w:ascii="仿宋" w:hAnsi="仿宋" w:eastAsia="仿宋" w:cs="仿宋"/>
          <w:color w:val="auto"/>
          <w:kern w:val="2"/>
          <w:sz w:val="28"/>
          <w:szCs w:val="28"/>
          <w:highlight w:val="none"/>
          <w:lang w:val="en-US" w:eastAsia="zh-CN" w:bidi="ar-SA"/>
        </w:rPr>
        <w:t>负责市场综合监督管理和知识产权管理。拟订市场监督管理和知识产权有关规定，组织实施质量强县战略、食品安全战略、标准化战略、知识产权战略。拟订并组织实施有关规划，规范和维护市场秩序，营造诚实守信、公平竞争的市场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2.</w:t>
      </w:r>
      <w:r>
        <w:rPr>
          <w:rFonts w:hint="default" w:ascii="仿宋" w:hAnsi="仿宋" w:eastAsia="仿宋" w:cs="仿宋"/>
          <w:color w:val="auto"/>
          <w:kern w:val="2"/>
          <w:sz w:val="28"/>
          <w:szCs w:val="28"/>
          <w:highlight w:val="none"/>
          <w:lang w:val="en-US" w:eastAsia="zh-CN" w:bidi="ar-SA"/>
        </w:rPr>
        <w:t>负责市场主体统一登记注册。 承担市场主体登记注册工作，组织指导全县各类企业、农民专业合作社和从事经营活动的单位、个体工商户等市场主体的登记注册工作。建立市场主体信息公示和共享机制，依法公示和共享有关信息，加强信用监管，推动市场主体信用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3.</w:t>
      </w:r>
      <w:r>
        <w:rPr>
          <w:rFonts w:hint="default" w:ascii="仿宋" w:hAnsi="仿宋" w:eastAsia="仿宋" w:cs="仿宋"/>
          <w:color w:val="auto"/>
          <w:kern w:val="2"/>
          <w:sz w:val="28"/>
          <w:szCs w:val="28"/>
          <w:highlight w:val="none"/>
          <w:lang w:val="en-US" w:eastAsia="zh-CN" w:bidi="ar-SA"/>
        </w:rPr>
        <w:t>负责工业产品、特种设备、计量、食品、药品、医疗器械等行政许可工作，组织推进本系统行政审批制度改革和行政审批标准化工作。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4.</w:t>
      </w:r>
      <w:r>
        <w:rPr>
          <w:rFonts w:hint="default" w:ascii="仿宋" w:hAnsi="仿宋" w:eastAsia="仿宋" w:cs="仿宋"/>
          <w:color w:val="auto"/>
          <w:kern w:val="2"/>
          <w:sz w:val="28"/>
          <w:szCs w:val="28"/>
          <w:highlight w:val="none"/>
          <w:lang w:val="en-US" w:eastAsia="zh-CN" w:bidi="ar-SA"/>
        </w:rPr>
        <w:t>负责市场监管和知识产权综合执法工作。负责全县市场监管综合执法队伍建设，推动实行统一的市场监管。查处有关市场监管和知识产权的违法案件。规范市场监管和知识产权行政执法行为。完善行政执法与刑事司法衔接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5.</w:t>
      </w:r>
      <w:r>
        <w:rPr>
          <w:rFonts w:hint="default" w:ascii="仿宋" w:hAnsi="仿宋" w:eastAsia="仿宋" w:cs="仿宋"/>
          <w:color w:val="auto"/>
          <w:kern w:val="2"/>
          <w:sz w:val="28"/>
          <w:szCs w:val="28"/>
          <w:highlight w:val="none"/>
          <w:lang w:val="en-US" w:eastAsia="zh-CN" w:bidi="ar-SA"/>
        </w:rPr>
        <w:t>负责监督管理市场秩序。依法监督管理市场交易、网络商品交易及有关服务的行为。负责查处价格收费违法违规、不正当竞争、违法直销、传销、侵犯商标专利知识产权和制售假冒伪劣行为。负责实施食盐、电力、工业盐、成品油行政执法。指导广告业发展，监督管理广告活动。负责全县市场监管相关安全生产工作。负责查处无照生产经营和相关无证生产经营行为。负责县消费者权益保护委员会开展消费维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 xml:space="preserve">  6.</w:t>
      </w:r>
      <w:r>
        <w:rPr>
          <w:rFonts w:hint="default" w:ascii="仿宋" w:hAnsi="仿宋" w:eastAsia="仿宋" w:cs="仿宋"/>
          <w:color w:val="auto"/>
          <w:kern w:val="2"/>
          <w:sz w:val="28"/>
          <w:szCs w:val="28"/>
          <w:highlight w:val="none"/>
          <w:lang w:val="en-US" w:eastAsia="zh-CN" w:bidi="ar-SA"/>
        </w:rPr>
        <w:t>负责反垄断统一执法。负责推进竞争政策实施，贯彻落实公平竞争审查制度。依据委托开展反垄断调查，开展垄断协议、滥用市场支配地位和滥用行政权力排除、限制竞争等反垄断调查工作。依法对全县经营者集中行为进行监督，并依据委托开展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7.</w:t>
      </w:r>
      <w:r>
        <w:rPr>
          <w:rFonts w:hint="default" w:ascii="仿宋" w:hAnsi="仿宋" w:eastAsia="仿宋" w:cs="仿宋"/>
          <w:color w:val="auto"/>
          <w:kern w:val="2"/>
          <w:sz w:val="28"/>
          <w:szCs w:val="28"/>
          <w:highlight w:val="none"/>
          <w:lang w:val="en-US" w:eastAsia="zh-CN" w:bidi="ar-SA"/>
        </w:rPr>
        <w:t>负责统一管理标准化工作，监督执行地方标准、团体标准工作。依法监督标准的实施。推动企业对标先进标准提质升档。组织制定并实施标准化激励政策措施，规范标准化活动。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8.</w:t>
      </w:r>
      <w:r>
        <w:rPr>
          <w:rFonts w:hint="default" w:ascii="仿宋" w:hAnsi="仿宋" w:eastAsia="仿宋" w:cs="仿宋"/>
          <w:color w:val="auto"/>
          <w:kern w:val="2"/>
          <w:sz w:val="28"/>
          <w:szCs w:val="28"/>
          <w:highlight w:val="none"/>
          <w:lang w:val="en-US" w:eastAsia="zh-CN" w:bidi="ar-SA"/>
        </w:rPr>
        <w:t>负责促进知识产权运用。拟订并实施知识产权激励奖励制度、知识产权转化运用和交易运营措施。负责落实商标、专利、原产地地理标志申请的审查、确权相关前置服务工作。 负责知识产权无形资产评估、 审查评议工作。 负责和促进知识产权服务业发展。负责知识产权公共服务体系建设，推动知识产权信息传播利用。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9.</w:t>
      </w:r>
      <w:r>
        <w:rPr>
          <w:rFonts w:hint="default" w:ascii="仿宋" w:hAnsi="仿宋" w:eastAsia="仿宋" w:cs="仿宋"/>
          <w:color w:val="auto"/>
          <w:kern w:val="2"/>
          <w:sz w:val="28"/>
          <w:szCs w:val="28"/>
          <w:highlight w:val="none"/>
          <w:lang w:val="en-US" w:eastAsia="zh-CN" w:bidi="ar-SA"/>
        </w:rPr>
        <w:t>负责保护知识产权。拟订并实施严格保护商标、专利、原产地地理标志等知识产权制度措施。研究提出知识产权保护体系建设方案并组织实施，推动建设知识产权保护体系。负责商标、专利执法工作，负责知识产权争议处理、维权援助和纠纷调处。负责知识产权预警和涉外保护工作。拟订并实施鼓励新领域、新业态、新模式创新的知识产权保护、管理和服务政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10.</w:t>
      </w:r>
      <w:r>
        <w:rPr>
          <w:rFonts w:hint="default" w:ascii="仿宋" w:hAnsi="仿宋" w:eastAsia="仿宋" w:cs="仿宋"/>
          <w:color w:val="auto"/>
          <w:kern w:val="2"/>
          <w:sz w:val="28"/>
          <w:szCs w:val="28"/>
          <w:highlight w:val="none"/>
          <w:lang w:val="en-US" w:eastAsia="zh-CN" w:bidi="ar-SA"/>
        </w:rPr>
        <w:t>负责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11.</w:t>
      </w:r>
      <w:r>
        <w:rPr>
          <w:rFonts w:hint="default" w:ascii="仿宋" w:hAnsi="仿宋" w:eastAsia="仿宋" w:cs="仿宋"/>
          <w:color w:val="auto"/>
          <w:kern w:val="2"/>
          <w:sz w:val="28"/>
          <w:szCs w:val="28"/>
          <w:highlight w:val="none"/>
          <w:lang w:val="en-US" w:eastAsia="zh-CN" w:bidi="ar-SA"/>
        </w:rPr>
        <w:t>负责产品质量安全监督管理。组织实施产品质量监督抽查、风险监控和伤害监测工作。组织实施质量分级制度、 质量安全追溯制度。 负责纤维质量监督工作。实施工业产品生产许可管理。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12.</w:t>
      </w:r>
      <w:r>
        <w:rPr>
          <w:rFonts w:hint="default" w:ascii="仿宋" w:hAnsi="仿宋" w:eastAsia="仿宋" w:cs="仿宋"/>
          <w:color w:val="auto"/>
          <w:kern w:val="2"/>
          <w:sz w:val="28"/>
          <w:szCs w:val="28"/>
          <w:highlight w:val="none"/>
          <w:lang w:val="en-US" w:eastAsia="zh-CN" w:bidi="ar-SA"/>
        </w:rPr>
        <w:t>负责食品安全监督管理综合协调。负责全县食品安全工作。负责食品安全应急体系建设，食品安全事件应急处置和调查处理工作。建立健全食品安全重要信息直报制度。承担县食品安全委员会日常工作。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13.</w:t>
      </w:r>
      <w:r>
        <w:rPr>
          <w:rFonts w:hint="default" w:ascii="仿宋" w:hAnsi="仿宋" w:eastAsia="仿宋" w:cs="仿宋"/>
          <w:color w:val="auto"/>
          <w:kern w:val="2"/>
          <w:sz w:val="28"/>
          <w:szCs w:val="28"/>
          <w:highlight w:val="none"/>
          <w:lang w:val="en-US" w:eastAsia="zh-CN" w:bidi="ar-SA"/>
        </w:rPr>
        <w:t>负责食品安全监督管理。建立覆盖食品生产、流通、消费全过程的监督检查制度和隐患排查治理机制并组织实施，防范区域性、 系统性食品安全风险。推动建立食品生产经营者落实主体责任的机制，健全食品安全追溯体系。组织开展食品安全快筛快检、监督抽检、风险监测研判、核查处置和风险预警、风险交流工作。组织实施特殊食品及食盐安全监督管理。制定食品安全管理规范并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14.</w:t>
      </w:r>
      <w:r>
        <w:rPr>
          <w:rFonts w:hint="default" w:ascii="仿宋" w:hAnsi="仿宋" w:eastAsia="仿宋" w:cs="仿宋"/>
          <w:color w:val="auto"/>
          <w:kern w:val="2"/>
          <w:sz w:val="28"/>
          <w:szCs w:val="28"/>
          <w:highlight w:val="none"/>
          <w:lang w:val="en-US" w:eastAsia="zh-CN" w:bidi="ar-SA"/>
        </w:rPr>
        <w:t>负责特种设备安全监督管理。综合管理特种设备安全监察、监督、风险防范和伤害监测工作。 监督检查高耗能特种设备节能标准和锅炉环境保护标准的执行情况。按规定权限，对特种设备事故进行统计分析上报工作。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15.</w:t>
      </w:r>
      <w:r>
        <w:rPr>
          <w:rFonts w:hint="default" w:ascii="仿宋" w:hAnsi="仿宋" w:eastAsia="仿宋" w:cs="仿宋"/>
          <w:color w:val="auto"/>
          <w:kern w:val="2"/>
          <w:sz w:val="28"/>
          <w:szCs w:val="28"/>
          <w:highlight w:val="none"/>
          <w:lang w:val="en-US" w:eastAsia="zh-CN" w:bidi="ar-SA"/>
        </w:rPr>
        <w:t>负责统一管理计量工作。执行国家计量制度，推行法定计量单位，依职责管理计量器具及量值传递和比对工作。规范、监督商品量和市场计量行为。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16.</w:t>
      </w:r>
      <w:r>
        <w:rPr>
          <w:rFonts w:hint="default" w:ascii="仿宋" w:hAnsi="仿宋" w:eastAsia="仿宋" w:cs="仿宋"/>
          <w:color w:val="auto"/>
          <w:kern w:val="2"/>
          <w:sz w:val="28"/>
          <w:szCs w:val="28"/>
          <w:highlight w:val="none"/>
          <w:lang w:val="en-US" w:eastAsia="zh-CN" w:bidi="ar-SA"/>
        </w:rPr>
        <w:t>负责统一管理认证认可与检验检测工作。拟订并实施认证认可与检验检测监督管理的制度措施。推进检验检测机构改革。协调推动全县认证认可与检验检测行业发展。依法监督管理认证认可与检验检测工作。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17.</w:t>
      </w:r>
      <w:r>
        <w:rPr>
          <w:rFonts w:hint="default" w:ascii="仿宋" w:hAnsi="仿宋" w:eastAsia="仿宋" w:cs="仿宋"/>
          <w:color w:val="auto"/>
          <w:kern w:val="2"/>
          <w:sz w:val="28"/>
          <w:szCs w:val="28"/>
          <w:highlight w:val="none"/>
          <w:lang w:val="en-US" w:eastAsia="zh-CN" w:bidi="ar-SA"/>
        </w:rPr>
        <w:t>负责药品（含中药、民族药，下同）、医疗器械、化妆品安全监督管理。监督实施药品、医疗器械和化妆品标准及分类管理制度，开展质量管理、上市后风险管理和监督检查，推进鼓励药品、医疗器械和化妆品新技术产品的管理与服务政策。组织开展药品不良反应、医疗器械不良事件和化妆品不良反应的监测和处置工作。依法承担药品、医疗器械和化妆品安全风险监测和应急管理工作。配合实施国家基本药物制度。组织开展监督检查、质量抽查、快筛快检和行政执法。监督管理放射性药品、麻醉药品、医疗用毒性药品、精神药品、药品类易制毒化学品等特殊药品（以下称特殊药品）。监督实施中药与民族药的监督管理规范、中药材生产质量管理规范、中药饮片炮制规范及中药品种保护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18.</w:t>
      </w:r>
      <w:r>
        <w:rPr>
          <w:rFonts w:hint="default" w:ascii="仿宋" w:hAnsi="仿宋" w:eastAsia="仿宋" w:cs="仿宋"/>
          <w:color w:val="auto"/>
          <w:kern w:val="2"/>
          <w:sz w:val="28"/>
          <w:szCs w:val="28"/>
          <w:highlight w:val="none"/>
          <w:lang w:val="en-US" w:eastAsia="zh-CN" w:bidi="ar-SA"/>
        </w:rPr>
        <w:t>负责市场监督管理、知识产权领域科技和信息化建设、新闻宣传、交流与合作。统筹协调涉外和港澳台事宜。参与开展相关工作对外谈判。按规定承担技术性贸易措施有关工作。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19.</w:t>
      </w:r>
      <w:r>
        <w:rPr>
          <w:rFonts w:hint="default" w:ascii="仿宋" w:hAnsi="仿宋" w:eastAsia="仿宋" w:cs="仿宋"/>
          <w:color w:val="auto"/>
          <w:kern w:val="2"/>
          <w:sz w:val="28"/>
          <w:szCs w:val="28"/>
          <w:highlight w:val="none"/>
          <w:lang w:val="en-US" w:eastAsia="zh-CN" w:bidi="ar-SA"/>
        </w:rPr>
        <w:t>贯彻落实党的人才发展政策，履行人才工作相关职责。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sz w:val="28"/>
          <w:szCs w:val="28"/>
          <w:highlight w:val="none"/>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20.</w:t>
      </w:r>
      <w:r>
        <w:rPr>
          <w:rFonts w:hint="default" w:ascii="仿宋" w:hAnsi="仿宋" w:eastAsia="仿宋" w:cs="仿宋"/>
          <w:color w:val="auto"/>
          <w:kern w:val="2"/>
          <w:sz w:val="28"/>
          <w:szCs w:val="28"/>
          <w:highlight w:val="none"/>
          <w:lang w:val="en-US" w:eastAsia="zh-CN" w:bidi="ar-SA"/>
        </w:rPr>
        <w:t>完成县委、县政府和上级业务部门交办的其他任务。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7" w:name="_Toc17615"/>
      <w:r>
        <w:rPr>
          <w:rFonts w:hint="eastAsia" w:ascii="仿宋" w:hAnsi="仿宋" w:eastAsia="仿宋" w:cs="仿宋"/>
          <w:color w:val="auto"/>
          <w:sz w:val="28"/>
          <w:szCs w:val="28"/>
          <w:highlight w:val="none"/>
          <w:lang w:eastAsia="zh-CN"/>
        </w:rPr>
        <w:t>（二）</w:t>
      </w:r>
      <w:bookmarkEnd w:id="6"/>
      <w:r>
        <w:rPr>
          <w:rFonts w:hint="eastAsia" w:ascii="仿宋" w:hAnsi="仿宋" w:eastAsia="仿宋" w:cs="仿宋"/>
          <w:color w:val="auto"/>
          <w:sz w:val="28"/>
          <w:szCs w:val="28"/>
          <w:highlight w:val="none"/>
          <w:lang w:eastAsia="zh-CN"/>
        </w:rPr>
        <w:t>机构及人员设置</w:t>
      </w:r>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highlight w:val="none"/>
          <w:lang w:eastAsia="zh-CN"/>
        </w:rPr>
      </w:pPr>
      <w:bookmarkStart w:id="8" w:name="_Toc7652"/>
      <w:r>
        <w:rPr>
          <w:rFonts w:hint="eastAsia" w:ascii="仿宋" w:hAnsi="仿宋" w:eastAsia="仿宋" w:cs="仿宋"/>
          <w:color w:val="auto"/>
          <w:sz w:val="28"/>
          <w:szCs w:val="28"/>
          <w:highlight w:val="none"/>
          <w:lang w:eastAsia="zh-CN"/>
        </w:rPr>
        <w:t>徐闻县市场监督管理局</w:t>
      </w:r>
      <w:r>
        <w:rPr>
          <w:rFonts w:hint="eastAsia" w:ascii="仿宋" w:hAnsi="仿宋" w:eastAsia="仿宋" w:cs="仿宋"/>
          <w:color w:val="auto"/>
          <w:sz w:val="28"/>
          <w:szCs w:val="28"/>
          <w:highlight w:val="none"/>
          <w:lang w:val="en-US" w:eastAsia="zh-CN"/>
        </w:rPr>
        <w:t>是县管</w:t>
      </w:r>
      <w:r>
        <w:rPr>
          <w:rFonts w:hint="eastAsia" w:ascii="仿宋" w:hAnsi="仿宋" w:eastAsia="仿宋" w:cs="仿宋"/>
          <w:color w:val="auto"/>
          <w:sz w:val="28"/>
          <w:szCs w:val="28"/>
          <w:highlight w:val="none"/>
          <w:lang w:eastAsia="zh-CN"/>
        </w:rPr>
        <w:t>单位，正科级，无下属单位。内设</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lang w:eastAsia="zh-CN"/>
        </w:rPr>
        <w:t>个股室，分别是办公室、</w:t>
      </w:r>
      <w:r>
        <w:rPr>
          <w:rFonts w:hint="default" w:ascii="仿宋" w:hAnsi="仿宋" w:eastAsia="仿宋" w:cs="仿宋"/>
          <w:color w:val="auto"/>
          <w:kern w:val="2"/>
          <w:sz w:val="28"/>
          <w:szCs w:val="28"/>
          <w:highlight w:val="none"/>
          <w:lang w:val="en-US" w:eastAsia="zh-CN" w:bidi="ar-SA"/>
        </w:rPr>
        <w:t>政策法规股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执法监督股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行政许可与登记注册股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信用风险监管股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价格监督检查与反不正当竞争股（规范直销与打击传销办公室）</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计量与标准化股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知识产权和广告监督管理股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网络交易监督管理股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质量安全监督管理股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食品生产安全监督管理股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食品经营与特殊食品安全监督管理股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特种设备安全监察股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药品医疗器械化妆品安全监管股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市场监督管理综合执法股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人事股。</w:t>
      </w:r>
      <w:r>
        <w:rPr>
          <w:rFonts w:hint="eastAsia" w:ascii="仿宋" w:hAnsi="仿宋" w:eastAsia="仿宋" w:cs="仿宋"/>
          <w:color w:val="auto"/>
          <w:kern w:val="2"/>
          <w:sz w:val="28"/>
          <w:szCs w:val="28"/>
          <w:highlight w:val="none"/>
          <w:lang w:val="en-US" w:eastAsia="zh-CN" w:bidi="ar-SA"/>
        </w:rPr>
        <w:t>徐闻县市场监督管理局财政全额供给编制162名，其中：配机关行政编制42名、行政执法专项编制24名，下设16个基层派出机构，配行政编制80名、行政执法专项编制16名。2</w:t>
      </w:r>
      <w:r>
        <w:rPr>
          <w:rFonts w:hint="eastAsia" w:ascii="仿宋" w:hAnsi="仿宋" w:eastAsia="仿宋" w:cs="仿宋"/>
          <w:sz w:val="28"/>
          <w:szCs w:val="28"/>
          <w:highlight w:val="none"/>
          <w:lang w:eastAsia="zh-CN"/>
        </w:rPr>
        <w:t>022年在职人员</w:t>
      </w:r>
      <w:r>
        <w:rPr>
          <w:rFonts w:hint="eastAsia" w:ascii="仿宋" w:hAnsi="仿宋" w:eastAsia="仿宋" w:cs="仿宋"/>
          <w:sz w:val="28"/>
          <w:szCs w:val="28"/>
          <w:highlight w:val="none"/>
          <w:lang w:val="en-US" w:eastAsia="zh-CN"/>
        </w:rPr>
        <w:t>152</w:t>
      </w:r>
      <w:r>
        <w:rPr>
          <w:rFonts w:hint="eastAsia" w:ascii="仿宋" w:hAnsi="仿宋" w:eastAsia="仿宋" w:cs="仿宋"/>
          <w:sz w:val="28"/>
          <w:szCs w:val="28"/>
          <w:highlight w:val="none"/>
          <w:lang w:eastAsia="zh-CN"/>
        </w:rPr>
        <w:t>名。</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9" w:name="_Toc13952"/>
      <w:r>
        <w:rPr>
          <w:rFonts w:hint="eastAsia" w:ascii="仿宋" w:hAnsi="仿宋" w:eastAsia="仿宋" w:cs="仿宋"/>
          <w:color w:val="auto"/>
          <w:sz w:val="28"/>
          <w:szCs w:val="28"/>
          <w:highlight w:val="none"/>
          <w:lang w:eastAsia="zh-CN"/>
        </w:rPr>
        <w:t>（三）部门整体支出绩效</w:t>
      </w:r>
      <w:r>
        <w:rPr>
          <w:rFonts w:hint="eastAsia" w:ascii="仿宋" w:hAnsi="仿宋" w:eastAsia="仿宋" w:cs="仿宋"/>
          <w:color w:val="auto"/>
          <w:sz w:val="28"/>
          <w:szCs w:val="28"/>
          <w:highlight w:val="none"/>
        </w:rPr>
        <w:t>目标</w:t>
      </w:r>
      <w:bookmarkEnd w:id="8"/>
      <w:bookmarkEnd w:id="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10" w:name="_Toc16787"/>
      <w:r>
        <w:rPr>
          <w:rFonts w:hint="eastAsia" w:ascii="仿宋" w:hAnsi="仿宋" w:eastAsia="仿宋" w:cs="仿宋"/>
          <w:color w:val="auto"/>
          <w:sz w:val="28"/>
          <w:szCs w:val="28"/>
          <w:highlight w:val="none"/>
          <w:lang w:val="en-US" w:eastAsia="zh-CN"/>
        </w:rPr>
        <w:t>1.总体绩效目标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目标1：优化市场监管领域营商环境。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目标2：加强“四大安全”监管，筑牢市场安全底线。加强食品安全监管，加强药械化监管，加强特种设备安全监管，加强产品安全监管。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目标3：加强价格监管，进一步保障民生。</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目标4：加强广告监管。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目标5：加强信用风险监管。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目标6：加强消费者的未痊愈消费纠纷处理工作。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目标7：强化稽查执法。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目标8：压实防控责任，严守市场监管领域疫情防控关。</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2.项目支出绩效目标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目标1：公务接待费4万元。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目标2：公务车北斗星定位终端服务费3.42万元。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目标3：非税工作经费10万。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目标4：非税工作经费290万元。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目标5：“明厨亮灶”视频联网监管系统运行维护经费64.48万元。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目标6：业务线路网络服务费13.44万元。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目标7：专利等专项扶持资金60万元。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目标8：农贸市场食品安全快速检测经费151.43万元。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目标9：打传工作经费3万元。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目标10：打假工作经费3万元。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目标11：新开办企业印章刻制经费20万元。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目标12：消委维权工作经费4.10万元。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目标13：药品快速检验经费2万元。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目标14：质量强县工作经费3万元。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目标15：食品抽样检验经费380万元。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目标16：食品药品日常监督经费21万元。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目标17：2019年实施标准化战略专项资金5万元。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3963"/>
      <w:r>
        <w:rPr>
          <w:rFonts w:hint="eastAsia" w:ascii="仿宋" w:hAnsi="仿宋" w:eastAsia="仿宋" w:cs="仿宋"/>
          <w:color w:val="auto"/>
          <w:sz w:val="28"/>
          <w:szCs w:val="28"/>
          <w:highlight w:val="none"/>
          <w:lang w:val="en-US" w:eastAsia="zh-CN"/>
        </w:rPr>
        <w:t>（四）</w:t>
      </w:r>
      <w:bookmarkEnd w:id="10"/>
      <w:r>
        <w:rPr>
          <w:rFonts w:hint="eastAsia" w:ascii="仿宋" w:hAnsi="仿宋" w:eastAsia="仿宋" w:cs="仿宋"/>
          <w:color w:val="auto"/>
          <w:sz w:val="28"/>
          <w:szCs w:val="28"/>
          <w:highlight w:val="none"/>
          <w:lang w:val="en-US" w:eastAsia="zh-CN"/>
        </w:rPr>
        <w:t>部门整体收支情况</w:t>
      </w:r>
      <w:bookmarkEnd w:id="1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bookmarkStart w:id="12" w:name="_Toc6754"/>
      <w:r>
        <w:rPr>
          <w:rFonts w:hint="eastAsia" w:ascii="仿宋" w:hAnsi="仿宋" w:eastAsia="仿宋" w:cs="仿宋"/>
          <w:b w:val="0"/>
          <w:bCs w:val="0"/>
          <w:color w:val="auto"/>
          <w:sz w:val="28"/>
          <w:szCs w:val="28"/>
          <w:highlight w:val="none"/>
          <w:lang w:eastAsia="zh-CN"/>
        </w:rPr>
        <w:t>2022年</w:t>
      </w:r>
      <w:r>
        <w:rPr>
          <w:rFonts w:hint="eastAsia" w:ascii="仿宋" w:hAnsi="仿宋" w:eastAsia="仿宋" w:cs="仿宋"/>
          <w:b w:val="0"/>
          <w:bCs w:val="0"/>
          <w:color w:val="auto"/>
          <w:sz w:val="28"/>
          <w:szCs w:val="28"/>
          <w:highlight w:val="none"/>
        </w:rPr>
        <w:t>度年初</w:t>
      </w:r>
      <w:r>
        <w:rPr>
          <w:rFonts w:hint="eastAsia" w:ascii="仿宋" w:hAnsi="仿宋" w:eastAsia="仿宋" w:cs="仿宋"/>
          <w:b w:val="0"/>
          <w:bCs w:val="0"/>
          <w:color w:val="auto"/>
          <w:sz w:val="28"/>
          <w:szCs w:val="28"/>
          <w:highlight w:val="none"/>
          <w:lang w:eastAsia="zh-CN"/>
        </w:rPr>
        <w:t>收支</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eastAsia="zh-CN"/>
        </w:rPr>
        <w:t>，预算收入数</w:t>
      </w:r>
      <w:r>
        <w:rPr>
          <w:rFonts w:hint="eastAsia" w:ascii="仿宋" w:hAnsi="仿宋" w:eastAsia="仿宋" w:cs="仿宋"/>
          <w:b w:val="0"/>
          <w:bCs w:val="0"/>
          <w:color w:val="auto"/>
          <w:sz w:val="28"/>
          <w:szCs w:val="28"/>
          <w:highlight w:val="none"/>
          <w:lang w:val="en-US" w:eastAsia="zh-CN"/>
        </w:rPr>
        <w:t>3718.76</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其中：</w:t>
      </w:r>
      <w:r>
        <w:rPr>
          <w:rFonts w:hint="eastAsia" w:ascii="仿宋" w:hAnsi="仿宋" w:eastAsia="仿宋" w:cs="仿宋"/>
          <w:b w:val="0"/>
          <w:bCs w:val="0"/>
          <w:color w:val="auto"/>
          <w:sz w:val="28"/>
          <w:szCs w:val="28"/>
          <w:highlight w:val="none"/>
          <w:lang w:eastAsia="zh-CN"/>
        </w:rPr>
        <w:t>一般公共预算拨款</w:t>
      </w:r>
      <w:r>
        <w:rPr>
          <w:rFonts w:hint="eastAsia" w:ascii="仿宋" w:hAnsi="仿宋" w:eastAsia="仿宋" w:cs="仿宋"/>
          <w:b w:val="0"/>
          <w:bCs w:val="0"/>
          <w:color w:val="auto"/>
          <w:sz w:val="28"/>
          <w:szCs w:val="28"/>
          <w:highlight w:val="none"/>
          <w:lang w:val="en-US" w:eastAsia="zh-CN"/>
        </w:rPr>
        <w:t>3635.84万元，政府性基金预算拨款82.92万元。</w:t>
      </w:r>
      <w:r>
        <w:rPr>
          <w:rFonts w:hint="eastAsia" w:ascii="仿宋" w:hAnsi="仿宋" w:eastAsia="仿宋" w:cs="仿宋"/>
          <w:b w:val="0"/>
          <w:bCs w:val="0"/>
          <w:color w:val="auto"/>
          <w:sz w:val="28"/>
          <w:szCs w:val="28"/>
          <w:highlight w:val="none"/>
          <w:lang w:eastAsia="zh-CN"/>
        </w:rPr>
        <w:t>支出预算</w:t>
      </w:r>
      <w:r>
        <w:rPr>
          <w:rFonts w:hint="eastAsia" w:ascii="仿宋" w:hAnsi="仿宋" w:eastAsia="仿宋" w:cs="仿宋"/>
          <w:b w:val="0"/>
          <w:bCs w:val="0"/>
          <w:color w:val="auto"/>
          <w:sz w:val="28"/>
          <w:szCs w:val="28"/>
          <w:highlight w:val="none"/>
          <w:lang w:val="en-US" w:eastAsia="zh-CN"/>
        </w:rPr>
        <w:t>3718.76</w:t>
      </w:r>
      <w:r>
        <w:rPr>
          <w:rFonts w:hint="eastAsia" w:ascii="仿宋" w:hAnsi="仿宋" w:eastAsia="仿宋" w:cs="仿宋"/>
          <w:b w:val="0"/>
          <w:bCs w:val="0"/>
          <w:color w:val="auto"/>
          <w:sz w:val="28"/>
          <w:szCs w:val="28"/>
          <w:highlight w:val="none"/>
        </w:rPr>
        <w:t>万元，其中基本支出预算</w:t>
      </w:r>
      <w:r>
        <w:rPr>
          <w:rFonts w:hint="eastAsia" w:ascii="仿宋" w:hAnsi="仿宋" w:eastAsia="仿宋" w:cs="仿宋"/>
          <w:b w:val="0"/>
          <w:bCs w:val="0"/>
          <w:color w:val="auto"/>
          <w:sz w:val="28"/>
          <w:szCs w:val="28"/>
          <w:highlight w:val="none"/>
          <w:lang w:val="en-US" w:eastAsia="zh-CN"/>
        </w:rPr>
        <w:t>2680.89</w:t>
      </w:r>
      <w:r>
        <w:rPr>
          <w:rFonts w:hint="eastAsia" w:ascii="仿宋" w:hAnsi="仿宋" w:eastAsia="仿宋" w:cs="仿宋"/>
          <w:b w:val="0"/>
          <w:bCs w:val="0"/>
          <w:color w:val="auto"/>
          <w:sz w:val="28"/>
          <w:szCs w:val="28"/>
          <w:highlight w:val="none"/>
        </w:rPr>
        <w:t>万元，项目支出预算</w:t>
      </w:r>
      <w:r>
        <w:rPr>
          <w:rFonts w:hint="eastAsia" w:ascii="仿宋" w:hAnsi="仿宋" w:eastAsia="仿宋" w:cs="仿宋"/>
          <w:b w:val="0"/>
          <w:bCs w:val="0"/>
          <w:color w:val="auto"/>
          <w:sz w:val="28"/>
          <w:szCs w:val="28"/>
          <w:highlight w:val="none"/>
          <w:lang w:val="en-US" w:eastAsia="zh-CN"/>
        </w:rPr>
        <w:t>1037</w:t>
      </w:r>
      <w:r>
        <w:rPr>
          <w:rFonts w:hint="default"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87</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2022年</w:t>
      </w:r>
      <w:r>
        <w:rPr>
          <w:rFonts w:hint="eastAsia" w:ascii="仿宋" w:hAnsi="仿宋" w:eastAsia="仿宋" w:cs="仿宋"/>
          <w:b w:val="0"/>
          <w:bCs w:val="0"/>
          <w:color w:val="auto"/>
          <w:sz w:val="28"/>
          <w:szCs w:val="28"/>
          <w:highlight w:val="none"/>
        </w:rPr>
        <w:t>实际收入数</w:t>
      </w:r>
      <w:r>
        <w:rPr>
          <w:rFonts w:hint="eastAsia" w:ascii="仿宋" w:hAnsi="仿宋" w:eastAsia="仿宋" w:cs="仿宋"/>
          <w:b w:val="0"/>
          <w:bCs w:val="0"/>
          <w:color w:val="auto"/>
          <w:sz w:val="28"/>
          <w:szCs w:val="28"/>
          <w:highlight w:val="none"/>
          <w:lang w:val="en-US" w:eastAsia="zh-CN"/>
        </w:rPr>
        <w:t>3432.21</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为一般公共预算财政拨款</w:t>
      </w:r>
      <w:r>
        <w:rPr>
          <w:rFonts w:hint="eastAsia" w:ascii="仿宋" w:hAnsi="仿宋" w:eastAsia="仿宋" w:cs="仿宋"/>
          <w:b w:val="0"/>
          <w:bCs w:val="0"/>
          <w:color w:val="auto"/>
          <w:sz w:val="28"/>
          <w:szCs w:val="28"/>
          <w:highlight w:val="none"/>
        </w:rPr>
        <w:t>收入。实际支出数</w:t>
      </w:r>
      <w:r>
        <w:rPr>
          <w:rFonts w:hint="eastAsia" w:ascii="仿宋" w:hAnsi="仿宋" w:eastAsia="仿宋" w:cs="仿宋"/>
          <w:b w:val="0"/>
          <w:bCs w:val="0"/>
          <w:color w:val="auto"/>
          <w:sz w:val="28"/>
          <w:szCs w:val="28"/>
          <w:highlight w:val="none"/>
          <w:lang w:val="en-US" w:eastAsia="zh-CN"/>
        </w:rPr>
        <w:t>3440.28</w:t>
      </w:r>
      <w:r>
        <w:rPr>
          <w:rFonts w:hint="eastAsia" w:ascii="仿宋" w:hAnsi="仿宋" w:eastAsia="仿宋" w:cs="仿宋"/>
          <w:b w:val="0"/>
          <w:bCs w:val="0"/>
          <w:color w:val="auto"/>
          <w:sz w:val="28"/>
          <w:szCs w:val="28"/>
          <w:highlight w:val="none"/>
        </w:rPr>
        <w:t>万元，其中基本支出</w:t>
      </w:r>
      <w:r>
        <w:rPr>
          <w:rFonts w:hint="eastAsia" w:ascii="仿宋" w:hAnsi="仿宋" w:eastAsia="仿宋" w:cs="仿宋"/>
          <w:b w:val="0"/>
          <w:bCs w:val="0"/>
          <w:color w:val="auto"/>
          <w:sz w:val="28"/>
          <w:szCs w:val="28"/>
          <w:highlight w:val="none"/>
          <w:lang w:val="en-US" w:eastAsia="zh-CN"/>
        </w:rPr>
        <w:t>3052.15</w:t>
      </w:r>
      <w:r>
        <w:rPr>
          <w:rFonts w:hint="eastAsia" w:ascii="仿宋" w:hAnsi="仿宋" w:eastAsia="仿宋" w:cs="仿宋"/>
          <w:b w:val="0"/>
          <w:bCs w:val="0"/>
          <w:color w:val="auto"/>
          <w:sz w:val="28"/>
          <w:szCs w:val="28"/>
          <w:highlight w:val="none"/>
        </w:rPr>
        <w:t>万元，项目支出</w:t>
      </w:r>
      <w:r>
        <w:rPr>
          <w:rFonts w:hint="eastAsia" w:ascii="仿宋" w:hAnsi="仿宋" w:eastAsia="仿宋" w:cs="仿宋"/>
          <w:b w:val="0"/>
          <w:bCs w:val="0"/>
          <w:color w:val="auto"/>
          <w:sz w:val="28"/>
          <w:szCs w:val="28"/>
          <w:highlight w:val="none"/>
          <w:lang w:val="en-US" w:eastAsia="zh-CN"/>
        </w:rPr>
        <w:t>388.13</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3" w:name="_Toc22929"/>
      <w:r>
        <w:rPr>
          <w:rFonts w:hint="eastAsia" w:ascii="仿宋" w:hAnsi="仿宋" w:eastAsia="仿宋" w:cs="仿宋"/>
          <w:b/>
          <w:bCs/>
          <w:color w:val="auto"/>
          <w:sz w:val="28"/>
          <w:szCs w:val="28"/>
          <w:highlight w:val="none"/>
        </w:rPr>
        <w:t>二、</w:t>
      </w:r>
      <w:bookmarkEnd w:id="12"/>
      <w:r>
        <w:rPr>
          <w:rFonts w:hint="eastAsia" w:ascii="仿宋" w:hAnsi="仿宋" w:eastAsia="仿宋" w:cs="仿宋"/>
          <w:b/>
          <w:bCs/>
          <w:color w:val="auto"/>
          <w:sz w:val="28"/>
          <w:szCs w:val="28"/>
          <w:highlight w:val="none"/>
          <w:lang w:val="en-US" w:eastAsia="zh-CN"/>
        </w:rPr>
        <w:t>核查</w:t>
      </w:r>
      <w:r>
        <w:rPr>
          <w:rFonts w:hint="eastAsia" w:ascii="仿宋" w:hAnsi="仿宋" w:eastAsia="仿宋" w:cs="仿宋"/>
          <w:b/>
          <w:bCs/>
          <w:color w:val="auto"/>
          <w:sz w:val="28"/>
          <w:szCs w:val="28"/>
          <w:highlight w:val="none"/>
          <w:lang w:eastAsia="zh-CN"/>
        </w:rPr>
        <w:t>工作开展情况</w:t>
      </w:r>
      <w:bookmarkEnd w:id="1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4" w:name="_Toc7852"/>
      <w:bookmarkStart w:id="15" w:name="_Toc10065"/>
      <w:r>
        <w:rPr>
          <w:rFonts w:hint="eastAsia" w:ascii="仿宋" w:hAnsi="仿宋" w:eastAsia="仿宋" w:cs="仿宋"/>
          <w:color w:val="auto"/>
          <w:sz w:val="28"/>
          <w:szCs w:val="28"/>
          <w:highlight w:val="none"/>
        </w:rPr>
        <w:t>（一）评价目的</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规范、合理的评价方法、评价指标和评分标准，对财政资金的分配、管理、使用、产出及效果等进行客观、公正的测量、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6" w:name="_Toc15857"/>
      <w:bookmarkStart w:id="17" w:name="_Toc20897"/>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16"/>
      <w:bookmarkEnd w:id="1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根据湛江市徐闻县财政局</w:t>
      </w:r>
      <w:r>
        <w:rPr>
          <w:rFonts w:hint="eastAsia" w:ascii="仿宋" w:hAnsi="仿宋" w:eastAsia="仿宋" w:cs="仿宋"/>
          <w:color w:val="auto"/>
          <w:kern w:val="2"/>
          <w:sz w:val="28"/>
          <w:szCs w:val="28"/>
          <w:highlight w:val="none"/>
          <w:lang w:eastAsia="zh-CN"/>
        </w:rPr>
        <w:t>《关于做好2022年度项目和部门整体支出预算执行情况绩效自评工作的通知》（徐财绩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评价工作的目的、范围、内容和组织实施工作。20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受</w:t>
      </w:r>
      <w:r>
        <w:rPr>
          <w:rFonts w:hint="eastAsia" w:ascii="仿宋" w:hAnsi="仿宋" w:eastAsia="仿宋" w:cs="仿宋"/>
          <w:color w:val="auto"/>
          <w:sz w:val="28"/>
          <w:szCs w:val="28"/>
          <w:highlight w:val="none"/>
          <w:lang w:val="en-US" w:eastAsia="zh-CN"/>
        </w:rPr>
        <w:t>湛江市财政局</w:t>
      </w:r>
      <w:r>
        <w:rPr>
          <w:rFonts w:hint="eastAsia" w:ascii="仿宋" w:hAnsi="仿宋" w:eastAsia="仿宋" w:cs="仿宋"/>
          <w:color w:val="auto"/>
          <w:sz w:val="28"/>
          <w:szCs w:val="28"/>
          <w:highlight w:val="none"/>
        </w:rPr>
        <w:t>委托</w:t>
      </w:r>
      <w:r>
        <w:rPr>
          <w:rFonts w:hint="eastAsia" w:ascii="仿宋" w:hAnsi="仿宋" w:eastAsia="仿宋" w:cs="仿宋"/>
          <w:color w:val="auto"/>
          <w:sz w:val="28"/>
          <w:szCs w:val="28"/>
          <w:highlight w:val="none"/>
          <w:lang w:eastAsia="zh-CN"/>
        </w:rPr>
        <w:t>，本事务所高度重视，合理配备专业力量，组织</w:t>
      </w:r>
      <w:r>
        <w:rPr>
          <w:rFonts w:hint="eastAsia" w:ascii="仿宋" w:hAnsi="仿宋" w:eastAsia="仿宋" w:cs="仿宋"/>
          <w:color w:val="auto"/>
          <w:sz w:val="28"/>
          <w:szCs w:val="28"/>
          <w:highlight w:val="none"/>
        </w:rPr>
        <w:t>绩效评价工作</w:t>
      </w:r>
      <w:r>
        <w:rPr>
          <w:rFonts w:hint="eastAsia" w:ascii="仿宋" w:hAnsi="仿宋" w:eastAsia="仿宋" w:cs="仿宋"/>
          <w:color w:val="auto"/>
          <w:sz w:val="28"/>
          <w:szCs w:val="28"/>
          <w:highlight w:val="none"/>
          <w:lang w:eastAsia="zh-CN"/>
        </w:rPr>
        <w:t>专家小组，</w:t>
      </w:r>
      <w:r>
        <w:rPr>
          <w:rFonts w:hint="eastAsia" w:ascii="仿宋" w:hAnsi="仿宋" w:eastAsia="仿宋" w:cs="仿宋"/>
          <w:color w:val="auto"/>
          <w:sz w:val="28"/>
          <w:szCs w:val="28"/>
          <w:highlight w:val="none"/>
        </w:rPr>
        <w:t>制定评价工作实施方案，</w:t>
      </w:r>
      <w:r>
        <w:rPr>
          <w:rFonts w:hint="eastAsia" w:ascii="仿宋" w:hAnsi="仿宋" w:eastAsia="仿宋" w:cs="仿宋"/>
          <w:color w:val="auto"/>
          <w:sz w:val="28"/>
          <w:szCs w:val="28"/>
          <w:highlight w:val="none"/>
          <w:lang w:eastAsia="zh-CN"/>
        </w:rPr>
        <w:t>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bookmarkStart w:id="18" w:name="_Toc22988"/>
      <w:bookmarkStart w:id="19" w:name="_Toc19029"/>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形成评价报告。依据现场评价结论，并参考对评价单位递交自评材料的审核结果，加强意见沟通，对财政资金支出情况进行全面分析与综合评价，形成本次绩效评价报告。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（三）评价原则和方法</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湛江市徐闻县财政局</w:t>
      </w:r>
      <w:r>
        <w:rPr>
          <w:rFonts w:hint="eastAsia" w:ascii="仿宋" w:hAnsi="仿宋" w:eastAsia="仿宋" w:cs="仿宋"/>
          <w:color w:val="auto"/>
          <w:kern w:val="2"/>
          <w:sz w:val="28"/>
          <w:szCs w:val="28"/>
          <w:highlight w:val="none"/>
          <w:lang w:eastAsia="zh-CN"/>
        </w:rPr>
        <w:t>《关于做好2022年度项目和部门整体支出预算执行情况绩效自评工作的通知》（徐财绩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项目评价基准日为</w:t>
      </w:r>
      <w:r>
        <w:rPr>
          <w:rFonts w:hint="eastAsia" w:ascii="仿宋" w:hAnsi="仿宋" w:eastAsia="仿宋" w:cs="仿宋"/>
          <w:color w:val="auto"/>
          <w:sz w:val="28"/>
          <w:szCs w:val="28"/>
          <w:highlight w:val="none"/>
          <w:lang w:val="en-US" w:eastAsia="zh-CN"/>
        </w:rPr>
        <w:t>2022年12</w:t>
      </w:r>
      <w:r>
        <w:rPr>
          <w:rFonts w:hint="eastAsia" w:ascii="仿宋" w:hAnsi="仿宋" w:eastAsia="仿宋" w:cs="仿宋"/>
          <w:color w:val="auto"/>
          <w:sz w:val="28"/>
          <w:szCs w:val="28"/>
          <w:highlight w:val="none"/>
        </w:rPr>
        <w:t>月31日。</w:t>
      </w:r>
      <w:bookmarkStart w:id="20" w:name="bookmark68"/>
      <w:bookmarkEnd w:id="20"/>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1" w:name="_Toc1218"/>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lang w:val="en-US" w:eastAsia="zh-CN"/>
        </w:rPr>
        <w:t>核查</w:t>
      </w:r>
      <w:r>
        <w:rPr>
          <w:rFonts w:hint="eastAsia" w:ascii="仿宋" w:hAnsi="仿宋" w:eastAsia="仿宋" w:cs="仿宋"/>
          <w:b/>
          <w:bCs/>
          <w:color w:val="auto"/>
          <w:sz w:val="28"/>
          <w:szCs w:val="28"/>
          <w:highlight w:val="none"/>
          <w:lang w:eastAsia="zh-CN"/>
        </w:rPr>
        <w:t>结论</w:t>
      </w:r>
      <w:bookmarkEnd w:id="2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22" w:name="_Toc719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bookmarkStart w:id="23" w:name="bookmark65"/>
      <w:bookmarkEnd w:id="23"/>
      <w:r>
        <w:rPr>
          <w:rFonts w:hint="eastAsia" w:ascii="仿宋" w:hAnsi="仿宋" w:eastAsia="仿宋" w:cs="仿宋"/>
          <w:color w:val="auto"/>
          <w:sz w:val="28"/>
          <w:szCs w:val="28"/>
          <w:highlight w:val="none"/>
          <w:lang w:eastAsia="zh-CN"/>
        </w:rPr>
        <w:t>评价结论</w:t>
      </w:r>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7"/>
        <w:tblW w:w="4889" w:type="pct"/>
        <w:jc w:val="center"/>
        <w:tblLayout w:type="autofit"/>
        <w:tblCellMar>
          <w:top w:w="0" w:type="dxa"/>
          <w:left w:w="10" w:type="dxa"/>
          <w:bottom w:w="0" w:type="dxa"/>
          <w:right w:w="10" w:type="dxa"/>
        </w:tblCellMar>
      </w:tblPr>
      <w:tblGrid>
        <w:gridCol w:w="1074"/>
        <w:gridCol w:w="3859"/>
        <w:gridCol w:w="3402"/>
      </w:tblGrid>
      <w:tr>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12"/>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依据既定的指标体系和评分标准，结合</w:t>
      </w:r>
      <w:r>
        <w:rPr>
          <w:rFonts w:hint="eastAsia" w:ascii="仿宋" w:hAnsi="仿宋" w:eastAsia="仿宋" w:cs="仿宋"/>
          <w:color w:val="auto"/>
          <w:sz w:val="28"/>
          <w:szCs w:val="28"/>
          <w:highlight w:val="none"/>
          <w:lang w:val="en-US" w:eastAsia="zh-CN"/>
        </w:rPr>
        <w:t>徐闻县市场监督管理局</w:t>
      </w:r>
      <w:r>
        <w:rPr>
          <w:rFonts w:hint="default" w:ascii="仿宋" w:hAnsi="仿宋" w:eastAsia="仿宋" w:cs="仿宋"/>
          <w:color w:val="auto"/>
          <w:sz w:val="28"/>
          <w:szCs w:val="28"/>
          <w:highlight w:val="none"/>
          <w:lang w:val="en-US" w:eastAsia="zh-CN"/>
        </w:rPr>
        <w:t>提交的自评材料及核验的评价结果，</w:t>
      </w:r>
      <w:r>
        <w:rPr>
          <w:rFonts w:hint="eastAsia" w:ascii="仿宋" w:hAnsi="仿宋" w:eastAsia="仿宋" w:cs="仿宋"/>
          <w:color w:val="auto"/>
          <w:sz w:val="28"/>
          <w:szCs w:val="28"/>
          <w:highlight w:val="none"/>
          <w:lang w:val="en-US" w:eastAsia="zh-CN"/>
        </w:rPr>
        <w:t>2022年部门整体支出绩效</w:t>
      </w:r>
      <w:r>
        <w:rPr>
          <w:rFonts w:hint="default" w:ascii="仿宋" w:hAnsi="仿宋" w:eastAsia="仿宋" w:cs="仿宋"/>
          <w:color w:val="auto"/>
          <w:sz w:val="28"/>
          <w:szCs w:val="28"/>
          <w:highlight w:val="none"/>
          <w:lang w:val="en-US" w:eastAsia="zh-CN"/>
        </w:rPr>
        <w:t>评价得分为</w:t>
      </w:r>
      <w:r>
        <w:rPr>
          <w:rFonts w:hint="eastAsia" w:ascii="仿宋" w:hAnsi="仿宋" w:eastAsia="仿宋" w:cs="仿宋"/>
          <w:color w:val="auto"/>
          <w:sz w:val="28"/>
          <w:szCs w:val="28"/>
          <w:highlight w:val="none"/>
          <w:lang w:val="en-US" w:eastAsia="zh-CN"/>
        </w:rPr>
        <w:t>89.11</w:t>
      </w:r>
      <w:r>
        <w:rPr>
          <w:rFonts w:hint="default" w:ascii="仿宋" w:hAnsi="仿宋" w:eastAsia="仿宋" w:cs="仿宋"/>
          <w:color w:val="auto"/>
          <w:sz w:val="28"/>
          <w:szCs w:val="28"/>
          <w:highlight w:val="none"/>
          <w:lang w:val="en-US" w:eastAsia="zh-CN"/>
        </w:rPr>
        <w:t>分，等级为</w:t>
      </w:r>
      <w:r>
        <w:rPr>
          <w:rFonts w:hint="eastAsia" w:ascii="仿宋" w:hAnsi="仿宋" w:eastAsia="仿宋" w:cs="仿宋"/>
          <w:color w:val="auto"/>
          <w:sz w:val="28"/>
          <w:szCs w:val="28"/>
          <w:highlight w:val="none"/>
          <w:lang w:val="en-US" w:eastAsia="zh-CN"/>
        </w:rPr>
        <w:t>良</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详见表2：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24" w:name="bookmark55"/>
      <w:bookmarkStart w:id="25" w:name="_Toc4575"/>
      <w:bookmarkStart w:id="26" w:name="_Toc1778"/>
      <w:bookmarkStart w:id="27" w:name="bookmark54"/>
      <w:bookmarkStart w:id="28" w:name="bookmark56"/>
      <w:r>
        <w:rPr>
          <w:rFonts w:hint="eastAsia" w:ascii="仿宋" w:hAnsi="仿宋" w:eastAsia="仿宋" w:cs="仿宋"/>
          <w:b/>
          <w:bCs/>
          <w:color w:val="auto"/>
          <w:sz w:val="28"/>
          <w:szCs w:val="28"/>
          <w:highlight w:val="none"/>
          <w:lang w:val="en-US" w:eastAsia="zh-CN"/>
        </w:rPr>
        <w:t>表2 部门整体支出绩效</w:t>
      </w:r>
      <w:r>
        <w:rPr>
          <w:rFonts w:hint="eastAsia" w:ascii="仿宋" w:hAnsi="仿宋" w:eastAsia="仿宋" w:cs="仿宋"/>
          <w:b/>
          <w:bCs/>
          <w:color w:val="auto"/>
          <w:sz w:val="28"/>
          <w:szCs w:val="28"/>
          <w:highlight w:val="none"/>
        </w:rPr>
        <w:t>评价</w:t>
      </w:r>
      <w:r>
        <w:rPr>
          <w:rFonts w:hint="eastAsia" w:ascii="仿宋" w:hAnsi="仿宋" w:eastAsia="仿宋" w:cs="仿宋"/>
          <w:b/>
          <w:bCs/>
          <w:color w:val="auto"/>
          <w:sz w:val="28"/>
          <w:szCs w:val="28"/>
          <w:highlight w:val="none"/>
          <w:lang w:eastAsia="zh-CN"/>
        </w:rPr>
        <w:t>评分汇</w:t>
      </w:r>
      <w:r>
        <w:rPr>
          <w:rFonts w:hint="eastAsia" w:ascii="仿宋" w:hAnsi="仿宋" w:eastAsia="仿宋" w:cs="仿宋"/>
          <w:b/>
          <w:bCs/>
          <w:color w:val="auto"/>
          <w:sz w:val="28"/>
          <w:szCs w:val="28"/>
          <w:highlight w:val="none"/>
        </w:rPr>
        <w:t>总表</w:t>
      </w:r>
      <w:bookmarkEnd w:id="24"/>
      <w:bookmarkEnd w:id="25"/>
      <w:bookmarkEnd w:id="26"/>
      <w:bookmarkEnd w:id="27"/>
      <w:bookmarkEnd w:id="28"/>
    </w:p>
    <w:tbl>
      <w:tblPr>
        <w:tblStyle w:val="7"/>
        <w:tblW w:w="4997" w:type="pct"/>
        <w:jc w:val="center"/>
        <w:tblLayout w:type="autofit"/>
        <w:tblCellMar>
          <w:top w:w="0" w:type="dxa"/>
          <w:left w:w="10" w:type="dxa"/>
          <w:bottom w:w="0" w:type="dxa"/>
          <w:right w:w="10" w:type="dxa"/>
        </w:tblCellMar>
      </w:tblPr>
      <w:tblGrid>
        <w:gridCol w:w="2136"/>
        <w:gridCol w:w="2125"/>
        <w:gridCol w:w="2125"/>
        <w:gridCol w:w="2133"/>
      </w:tblGrid>
      <w:tr>
        <w:trPr>
          <w:trHeight w:val="475" w:hRule="exact"/>
          <w:tblHeader/>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指标分值</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评价得分</w:t>
            </w:r>
          </w:p>
        </w:tc>
        <w:tc>
          <w:tcPr>
            <w:tcW w:w="1251" w:type="pct"/>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得分率</w:t>
            </w:r>
          </w:p>
        </w:tc>
      </w:tr>
      <w:tr>
        <w:trPr>
          <w:trHeight w:val="461"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前期准备工作</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20</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18.80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94.00%</w:t>
            </w:r>
          </w:p>
        </w:tc>
      </w:tr>
      <w:tr>
        <w:trPr>
          <w:trHeight w:val="461"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预算编制情况</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100.00%</w:t>
            </w:r>
          </w:p>
        </w:tc>
      </w:tr>
      <w:tr>
        <w:trPr>
          <w:trHeight w:val="456"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预算支出管理</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53</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43.31</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81.72</w:t>
            </w:r>
            <w:r>
              <w:rPr>
                <w:rFonts w:hint="eastAsia" w:ascii="仿宋" w:hAnsi="仿宋" w:eastAsia="仿宋" w:cs="仿宋"/>
                <w:i w:val="0"/>
                <w:iCs w:val="0"/>
                <w:color w:val="000000"/>
                <w:kern w:val="0"/>
                <w:sz w:val="24"/>
                <w:szCs w:val="24"/>
                <w:highlight w:val="none"/>
                <w:u w:val="none"/>
                <w:lang w:val="en-US" w:eastAsia="zh-CN" w:bidi="ar"/>
              </w:rPr>
              <w:t>%</w:t>
            </w:r>
          </w:p>
        </w:tc>
      </w:tr>
      <w:tr>
        <w:trPr>
          <w:trHeight w:val="456"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部门产出绩效</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100.00%</w:t>
            </w:r>
          </w:p>
        </w:tc>
      </w:tr>
      <w:tr>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评价总得分</w:t>
            </w:r>
          </w:p>
        </w:tc>
        <w:tc>
          <w:tcPr>
            <w:tcW w:w="1247"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100</w:t>
            </w:r>
          </w:p>
        </w:tc>
        <w:tc>
          <w:tcPr>
            <w:tcW w:w="1247"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89.11</w:t>
            </w:r>
          </w:p>
        </w:tc>
        <w:tc>
          <w:tcPr>
            <w:tcW w:w="125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highlight w:val="none"/>
                <w:u w:val="none"/>
                <w:lang w:val="en-US" w:eastAsia="zh-CN" w:bidi="ar"/>
              </w:rPr>
              <w:t>89.11</w:t>
            </w:r>
            <w:r>
              <w:rPr>
                <w:rFonts w:hint="eastAsia" w:ascii="仿宋" w:hAnsi="仿宋" w:eastAsia="仿宋" w:cs="仿宋"/>
                <w:b/>
                <w:bCs/>
                <w:i w:val="0"/>
                <w:iCs w:val="0"/>
                <w:color w:val="000000"/>
                <w:kern w:val="0"/>
                <w:sz w:val="24"/>
                <w:szCs w:val="24"/>
                <w:highlight w:val="none"/>
                <w:u w:val="none"/>
                <w:lang w:val="en-US" w:eastAsia="zh-CN" w:bidi="ar"/>
              </w:rPr>
              <w:t>%</w:t>
            </w:r>
          </w:p>
        </w:tc>
      </w:tr>
    </w:tbl>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29" w:name="_Toc9575"/>
      <w:bookmarkStart w:id="30" w:name="_Toc3612"/>
      <w:r>
        <w:rPr>
          <w:rFonts w:hint="eastAsia" w:ascii="仿宋" w:hAnsi="仿宋" w:eastAsia="仿宋" w:cs="仿宋"/>
          <w:b/>
          <w:color w:val="auto"/>
          <w:kern w:val="2"/>
          <w:sz w:val="28"/>
          <w:szCs w:val="28"/>
          <w:highlight w:val="none"/>
          <w:lang w:eastAsia="zh-CN"/>
        </w:rPr>
        <w:t>四、</w:t>
      </w:r>
      <w:r>
        <w:rPr>
          <w:rFonts w:hint="eastAsia" w:ascii="仿宋" w:hAnsi="仿宋" w:eastAsia="仿宋" w:cs="仿宋"/>
          <w:b/>
          <w:color w:val="auto"/>
          <w:kern w:val="2"/>
          <w:sz w:val="28"/>
          <w:szCs w:val="28"/>
          <w:highlight w:val="none"/>
        </w:rPr>
        <w:t>存在问题</w:t>
      </w:r>
      <w:bookmarkEnd w:id="29"/>
      <w:r>
        <w:rPr>
          <w:rFonts w:hint="eastAsia" w:ascii="仿宋" w:hAnsi="仿宋" w:eastAsia="仿宋" w:cs="仿宋"/>
          <w:b/>
          <w:color w:val="auto"/>
          <w:kern w:val="2"/>
          <w:sz w:val="28"/>
          <w:szCs w:val="28"/>
          <w:highlight w:val="none"/>
          <w:lang w:eastAsia="zh-CN"/>
        </w:rPr>
        <w:t>及相关建议</w:t>
      </w:r>
      <w:bookmarkEnd w:id="30"/>
      <w:bookmarkStart w:id="31" w:name="一"/>
      <w:bookmarkEnd w:id="31"/>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32" w:name="_Toc11913"/>
      <w:bookmarkStart w:id="33" w:name="_Toc18552"/>
      <w:r>
        <w:rPr>
          <w:rFonts w:hint="eastAsia" w:ascii="仿宋" w:hAnsi="仿宋" w:eastAsia="仿宋" w:cs="仿宋"/>
          <w:b w:val="0"/>
          <w:bCs w:val="0"/>
          <w:color w:val="auto"/>
          <w:kern w:val="2"/>
          <w:sz w:val="28"/>
          <w:szCs w:val="28"/>
          <w:highlight w:val="none"/>
        </w:rPr>
        <w:t>（一）存在问题</w:t>
      </w:r>
      <w:bookmarkEnd w:id="32"/>
      <w:bookmarkEnd w:id="33"/>
      <w:bookmarkStart w:id="34" w:name="二"/>
      <w:bookmarkEnd w:id="34"/>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1.预算控制待加强。“三公”经费2022年预算金额40.22万元，实际支出44.68万元，“三公”经费控制率110.09%，超预算开支。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2.未公开绩效目标。</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3.自评资料不够完整，自评报告不够严谨，自评材料质量有待提升。如自评报表关于固定资产利用率显示在用资产4561.41万元，国有资产报表显示在用资产总额4126.64万元，数据存在不一致的情况。</w:t>
      </w:r>
    </w:p>
    <w:p>
      <w:pPr>
        <w:pStyle w:val="6"/>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val="en-US" w:eastAsia="zh-CN"/>
        </w:rPr>
      </w:pPr>
      <w:bookmarkStart w:id="35" w:name="_Toc22031"/>
      <w:bookmarkStart w:id="36" w:name="_Toc24779"/>
      <w:r>
        <w:rPr>
          <w:rFonts w:hint="eastAsia" w:ascii="仿宋" w:hAnsi="仿宋" w:eastAsia="仿宋" w:cs="仿宋"/>
          <w:b w:val="0"/>
          <w:bCs/>
          <w:color w:val="auto"/>
          <w:kern w:val="2"/>
          <w:sz w:val="28"/>
          <w:szCs w:val="28"/>
          <w:highlight w:val="none"/>
        </w:rPr>
        <w:t>（二）</w:t>
      </w:r>
      <w:bookmarkEnd w:id="35"/>
      <w:r>
        <w:rPr>
          <w:rFonts w:hint="eastAsia" w:ascii="仿宋" w:hAnsi="仿宋" w:eastAsia="仿宋" w:cs="仿宋"/>
          <w:b w:val="0"/>
          <w:bCs/>
          <w:color w:val="auto"/>
          <w:kern w:val="2"/>
          <w:sz w:val="28"/>
          <w:szCs w:val="28"/>
          <w:highlight w:val="none"/>
          <w:lang w:val="en-US" w:eastAsia="zh-CN"/>
        </w:rPr>
        <w:t>相关建议</w:t>
      </w:r>
      <w:bookmarkEnd w:id="36"/>
    </w:p>
    <w:p>
      <w:pPr>
        <w:pStyle w:val="6"/>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1.加强预算控制。结合实际情况科学预测，使预算编制贴合实际，切实可行，同时预算需要精细化，强化预算目标的的龙头作用。</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2.加强绩效自评材料的内部审核，提高绩效自评工作质量。关注绩效目标公开管理要求。</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color w:val="auto"/>
          <w:kern w:val="2"/>
          <w:sz w:val="28"/>
          <w:szCs w:val="28"/>
          <w:highlight w:val="none"/>
          <w:lang w:val="en-US" w:eastAsia="zh-CN"/>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color w:val="auto"/>
          <w:kern w:val="2"/>
          <w:sz w:val="28"/>
          <w:szCs w:val="28"/>
          <w:highlight w:val="none"/>
          <w:lang w:eastAsia="zh-CN"/>
        </w:rPr>
      </w:pPr>
      <w:bookmarkStart w:id="37" w:name="_Toc1386"/>
      <w:bookmarkStart w:id="38" w:name="_Toc7568"/>
      <w:r>
        <w:rPr>
          <w:rFonts w:hint="eastAsia" w:ascii="仿宋" w:hAnsi="仿宋" w:eastAsia="仿宋" w:cs="仿宋"/>
          <w:b/>
          <w:bCs/>
          <w:kern w:val="2"/>
          <w:sz w:val="28"/>
          <w:szCs w:val="28"/>
          <w:highlight w:val="none"/>
        </w:rPr>
        <w:t>附件：</w:t>
      </w:r>
      <w:bookmarkEnd w:id="37"/>
      <w:r>
        <w:rPr>
          <w:rFonts w:hint="eastAsia" w:ascii="仿宋" w:hAnsi="仿宋" w:eastAsia="仿宋" w:cs="仿宋"/>
          <w:b/>
          <w:bCs/>
          <w:kern w:val="2"/>
          <w:sz w:val="28"/>
          <w:szCs w:val="28"/>
          <w:highlight w:val="none"/>
          <w:lang w:val="en-US" w:eastAsia="zh-CN"/>
        </w:rPr>
        <w:t>徐闻县市场监督管理局2022年部门整体支出绩效指标评分表</w:t>
      </w:r>
      <w:bookmarkEnd w:id="38"/>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4200" w:firstLineChars="1500"/>
        <w:contextualSpacing/>
        <w:jc w:val="both"/>
        <w:textAlignment w:val="auto"/>
        <w:rPr>
          <w:rFonts w:hint="eastAsia" w:ascii="仿宋" w:hAnsi="仿宋" w:eastAsia="仿宋" w:cs="仿宋"/>
          <w:color w:val="auto"/>
          <w:kern w:val="2"/>
          <w:sz w:val="28"/>
          <w:szCs w:val="28"/>
          <w:highlight w:val="none"/>
          <w:lang w:eastAsia="zh-CN"/>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1400" w:firstLineChars="500"/>
        <w:contextualSpacing/>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2023年10月16日</w:t>
      </w:r>
    </w:p>
    <w:p/>
    <w:sectPr>
      <w:footerReference r:id="rId5" w:type="default"/>
      <w:pgSz w:w="11906" w:h="16838"/>
      <w:pgMar w:top="1134" w:right="1701"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2000000000000000000"/>
    <w:charset w:val="86"/>
    <w:family w:val="script"/>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p>
  <w:p>
    <w:pPr>
      <w:pStyle w:val="3"/>
      <w:jc w:val="center"/>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3"/>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GM3ZTg4YWYyYzI2ZGFmYTc4NDVjNTM5MDQyMGYifQ=="/>
  </w:docVars>
  <w:rsids>
    <w:rsidRoot w:val="BF3D9765"/>
    <w:rsid w:val="123D33D8"/>
    <w:rsid w:val="2AA36109"/>
    <w:rsid w:val="5E77489D"/>
    <w:rsid w:val="BF3D9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_Style 1"/>
    <w:basedOn w:val="1"/>
    <w:qFormat/>
    <w:uiPriority w:val="0"/>
    <w:pPr>
      <w:ind w:firstLine="420" w:firstLine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13">
    <w:name w:val="页码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2023-10-18T01:35:00Z</dcterms:created>
  <dc:creator>陈文霞</dc:creator>
  <cp:lastModifiedBy>陈文霞</cp:lastModifiedBy>
  <dcterms:modified xsi:type="dcterms:W3CDTF">2023-11-03T10:11:52Z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ED9377917C95BBC645552E659832BA4D_41</vt:lpwstr>
  </property>
</Properties>
</file>