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徐闻县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年农业主导品种和主推技术</w:t>
      </w:r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>
      <w:pPr>
        <w:ind w:firstLine="640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主导品种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(39个)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（一）水果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(10个)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1、菠萝：巴厘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香蕉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：南天黄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、巴西、广粉3号、粉杂1号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3、番木瓜：红铃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4、荔枝：白糖罂</w:t>
      </w:r>
    </w:p>
    <w:p>
      <w:pPr>
        <w:pStyle w:val="2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5、火龙果：大红、金都1号、红龙子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水稻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(8个)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吉丰优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1002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2、粤农丝苗</w:t>
      </w:r>
    </w:p>
    <w:p>
      <w:pPr>
        <w:pStyle w:val="2"/>
        <w:ind w:firstLine="640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3、吉丰优5522</w:t>
      </w:r>
    </w:p>
    <w:p>
      <w:pPr>
        <w:pStyle w:val="2"/>
        <w:ind w:firstLine="640"/>
        <w:rPr>
          <w:rFonts w:hint="default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4、广泰优天弘丝苗</w:t>
      </w:r>
    </w:p>
    <w:p>
      <w:pPr>
        <w:pStyle w:val="2"/>
        <w:ind w:firstLine="640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5、乐两优1173</w:t>
      </w:r>
    </w:p>
    <w:p>
      <w:pPr>
        <w:pStyle w:val="2"/>
        <w:ind w:firstLine="640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6、y两优7238</w:t>
      </w:r>
    </w:p>
    <w:p>
      <w:pPr>
        <w:pStyle w:val="2"/>
        <w:ind w:firstLine="640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7、特优161</w:t>
      </w:r>
    </w:p>
    <w:p>
      <w:pPr>
        <w:pStyle w:val="2"/>
        <w:ind w:firstLine="640"/>
        <w:rPr>
          <w:rFonts w:hint="default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8、博ll优5522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（三）玉米(6个)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1、佛甜10号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2、粤甜28号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3、粤彩糯2号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4、粤白糯6号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5、粤甜26号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6、金禧甜玉米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eastAsia="zh-CN"/>
        </w:rPr>
        <w:t>（四）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番薯（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2个）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</w:rPr>
        <w:t>广薯</w:t>
      </w: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87号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</w:rPr>
        <w:t>广紫薯</w:t>
      </w: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</w:rPr>
        <w:t>号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eastAsia="zh-CN"/>
        </w:rPr>
        <w:t>（五）蔬菜（</w:t>
      </w:r>
      <w:r>
        <w:rPr>
          <w:rFonts w:hint="eastAsia" w:ascii="楷体_GB2312" w:hAnsi="楷体_GB2312" w:eastAsia="楷体_GB2312" w:cs="楷体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1个）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1、韭菜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eastAsia="zh-CN"/>
        </w:rPr>
        <w:t>（六）花生（</w:t>
      </w:r>
      <w:r>
        <w:rPr>
          <w:rFonts w:hint="eastAsia" w:ascii="楷体_GB2312" w:hAnsi="楷体_GB2312" w:eastAsia="楷体_GB2312" w:cs="楷体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2个）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1、汕油188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2、航花2号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（七）药材（2个）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1、高良姜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2、广藿香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eastAsia="zh-CN"/>
        </w:rPr>
        <w:t>（八）畜禽（</w:t>
      </w:r>
      <w:r>
        <w:rPr>
          <w:rFonts w:hint="eastAsia" w:ascii="楷体_GB2312" w:hAnsi="楷体_GB2312" w:eastAsia="楷体_GB2312" w:cs="楷体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1个）</w:t>
      </w:r>
    </w:p>
    <w:p>
      <w:pPr>
        <w:ind w:firstLine="640" w:firstLineChars="200"/>
        <w:rPr>
          <w:rFonts w:hint="default" w:ascii="楷体_GB2312" w:hAnsi="楷体_GB2312" w:eastAsia="楷体_GB2312" w:cs="楷体_GB2312"/>
          <w:b w:val="0"/>
          <w:bCs w:val="0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1、徐闻山羊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eastAsia="zh-CN"/>
        </w:rPr>
        <w:t>（九）水产（</w:t>
      </w:r>
      <w:r>
        <w:rPr>
          <w:rFonts w:hint="eastAsia" w:ascii="楷体_GB2312" w:hAnsi="楷体_GB2312" w:eastAsia="楷体_GB2312" w:cs="楷体_GB2312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7个）</w:t>
      </w:r>
    </w:p>
    <w:p>
      <w:pPr>
        <w:ind w:firstLine="640" w:firstLineChars="200"/>
        <w:rPr>
          <w:rFonts w:hint="default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1、斑节对虾南海2号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2、石斑鱼虎龙杂交斑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3、“普利茂”南美白对虾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4、凡纳滨对虾正金阳1号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5、马氏珠母贝海选1号</w:t>
      </w:r>
    </w:p>
    <w:p>
      <w:pPr>
        <w:ind w:firstLine="640" w:firstLineChars="200"/>
        <w:rPr>
          <w:rFonts w:hint="default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6、华贵栉孔扇贝“南澳金贝”</w:t>
      </w:r>
    </w:p>
    <w:p>
      <w:pPr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7、罗非鱼“粤闽1号”</w:t>
      </w:r>
    </w:p>
    <w:p>
      <w:pPr>
        <w:ind w:firstLine="643" w:firstLineChars="200"/>
        <w:rPr>
          <w:rFonts w:hint="eastAsia" w:ascii="黑体" w:hAnsi="黑体" w:eastAsia="黑体" w:cs="黑体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snapToGrid/>
          <w:color w:val="auto"/>
          <w:sz w:val="32"/>
          <w:szCs w:val="32"/>
          <w:u w:val="none"/>
          <w:shd w:val="clear" w:color="auto" w:fill="FFFFFF"/>
          <w:lang w:val="en-US" w:eastAsia="zh-CN"/>
        </w:rPr>
        <w:t>二、主推技术（20项）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（一）综合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(3项)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水肥一体化技术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2、化肥减量增效技术</w:t>
      </w:r>
    </w:p>
    <w:p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3、测土配方施肥技术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（二）水果(5项)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1、白糖罂荔枝栽培技术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2、菠萝产期调节技术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菠萝假茎还田技术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4、菠萝一次性施肥种植技术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5、菠萝病虫害绿色防控技术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（三）水稻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(5项)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水稻“三控”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施肥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2、水稻稻纵卷叶螟绿色防控技术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3、水稻细菌性病害绿色防控技术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4、稻瘟病预警防控技术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5、水稻秸秆高效腐熟还田技术</w:t>
      </w:r>
    </w:p>
    <w:p>
      <w:pPr>
        <w:ind w:firstLine="643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（四）药材加工(1项)</w:t>
      </w:r>
    </w:p>
    <w:p>
      <w:pPr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1、高良姜片标准化加工技术</w:t>
      </w:r>
    </w:p>
    <w:p>
      <w:pPr>
        <w:ind w:firstLine="643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（五）番薯(1项)</w:t>
      </w:r>
    </w:p>
    <w:p>
      <w:pPr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1、甘薯健康种苗应用技术</w:t>
      </w:r>
    </w:p>
    <w:p>
      <w:pPr>
        <w:ind w:firstLine="643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（六）畜禽(2项)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1、生猪养殖重要细菌病综合防控技术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2、猪流行性腹泻综合防控技术</w:t>
      </w:r>
    </w:p>
    <w:p>
      <w:pPr>
        <w:ind w:firstLine="643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（七）水产(3项)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1、水产健康养殖精准监控关键技术研究与示范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2、池塘工程化循环水养殖技术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3、抗风浪网箱养殖技术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4M2JkMDg1ZTZiZDI3OGI3ODY0ODNlOGFhYWZkYzAifQ=="/>
  </w:docVars>
  <w:rsids>
    <w:rsidRoot w:val="2473183F"/>
    <w:rsid w:val="2473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 w:hAnsi="Times New Roman" w:eastAsia="仿宋_GB2312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2023-12-18T11:27:00Z</dcterms:created>
  <dc:creator>Mr. Dc</dc:creator>
  <cp:lastModifiedBy>Mr. Dc</cp:lastModifiedBy>
  <dcterms:modified xsi:type="dcterms:W3CDTF">2023-12-18T11:28:19Z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F919E1FF9E1E4FA481B6DA8E738A2665_11</vt:lpwstr>
  </property>
</Properties>
</file>