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湛江市定点医药机构变更申请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shd w:val="clear" w:color="auto" w:fill="FFFFFF"/>
        </w:rPr>
        <w:t>办事指南</w:t>
      </w:r>
    </w:p>
    <w:p>
      <w:pPr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（2021年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ascii="楷体" w:hAnsi="楷体" w:eastAsia="楷体" w:cs="楷体"/>
          <w:color w:val="000000"/>
          <w:szCs w:val="21"/>
          <w:shd w:val="clear" w:color="auto" w:fill="FFFFFF"/>
        </w:rPr>
        <w:t>月修订）</w:t>
      </w:r>
    </w:p>
    <w:p/>
    <w:p>
      <w:pPr>
        <w:ind w:firstLine="482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办理对象</w:t>
      </w:r>
    </w:p>
    <w:p>
      <w:pPr>
        <w:ind w:firstLine="480" w:firstLineChars="200"/>
        <w:rPr>
          <w:rFonts w:cs="Helvetic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湛江市医保定点医药机构</w:t>
      </w: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办理条件</w:t>
      </w:r>
    </w:p>
    <w:p>
      <w:pPr>
        <w:ind w:firstLine="480" w:firstLineChars="200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t>名称、地址、执业范围、银行户名及账号和法人代表、级别、合并重组等重要信息变更的定点医药机构。自相关行政管理部门批准变更之日起 30 个工作日内，向管辖范围内的医保经办机构提出变更申请。</w:t>
      </w:r>
    </w:p>
    <w:p>
      <w:pPr>
        <w:ind w:firstLine="482" w:firstLineChars="2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受理单位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湛江市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医疗保障事业管理中心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各县（市）医保经办机构</w:t>
      </w:r>
    </w:p>
    <w:p>
      <w:pPr>
        <w:ind w:firstLine="482" w:firstLineChars="2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基本流程</w:t>
      </w:r>
    </w:p>
    <w:p>
      <w:pPr>
        <w:ind w:firstLine="482" w:firstLineChars="20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一、窗口办理流程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一）前台受理工作人员收到定点医药机构提交的申请变更材料，便当场对定点医药机构的资格和申请变更材料的完整性进行检查。符合条件且申请变更材料完整的，应当场受理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  <w:lang w:val="en-US" w:eastAsia="zh-CN"/>
        </w:rPr>
        <w:t>并出具回执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。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（二）后台工作人员对相关资料再次进行审核，</w:t>
      </w:r>
      <w:r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对不符合要求的，在收到申报资料之日起 10个工作日内退还相关资料，停止结算，并取消定点服务。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（三）</w:t>
      </w:r>
      <w:r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申请变更资料齐全的，医保经办机构在受理变更之日起 20 个工作日内组织实地查看。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（四）</w:t>
      </w:r>
      <w:r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实地查看不合格的，退还变更资料，停止结算，取消定点服务并终止定点资格;合格的，按程序进行核准。必要时，可暂停协议并组织重新评估，根据评估结果决定是否继续履行协议。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24"/>
          <w:szCs w:val="24"/>
          <w:shd w:val="clear" w:color="auto" w:fill="FFFFFF"/>
        </w:rPr>
        <w:t>各县(市)医保经办机构核准的变更情况应及时报市医保经办机构备案。</w:t>
      </w:r>
    </w:p>
    <w:p>
      <w:pPr>
        <w:ind w:firstLine="482" w:firstLineChars="200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二、网上办理流程：</w:t>
      </w: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无</w:t>
      </w:r>
    </w:p>
    <w:p>
      <w:pPr>
        <w:ind w:firstLine="482" w:firstLineChars="2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所需材料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定点医药机构向医保经办机构提出变更申请，应当提供以下材料：</w:t>
      </w:r>
    </w:p>
    <w:p>
      <w:pPr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ascii="仿宋" w:hAnsi="仿宋" w:eastAsia="仿宋" w:cs="仿宋"/>
          <w:sz w:val="24"/>
          <w:szCs w:val="24"/>
        </w:rPr>
        <w:t>《湛江市医疗保障定点医药机构变更申请表》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2、执业（经营）许可证副本复印件；</w:t>
      </w:r>
    </w:p>
    <w:p>
      <w:pPr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3、变更记录证明材料；</w:t>
      </w:r>
    </w:p>
    <w:p>
      <w:pPr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4、医护药技人员资格证书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复印件</w:t>
      </w:r>
      <w:r>
        <w:rPr>
          <w:rFonts w:hint="eastAsia" w:ascii="仿宋" w:hAnsi="仿宋" w:eastAsia="仿宋" w:cs="仿宋"/>
          <w:sz w:val="24"/>
          <w:szCs w:val="24"/>
        </w:rPr>
        <w:t xml:space="preserve">； </w:t>
      </w:r>
    </w:p>
    <w:p>
      <w:pPr>
        <w:ind w:left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5、员工花名册。</w:t>
      </w:r>
    </w:p>
    <w:p>
      <w:pPr>
        <w:pStyle w:val="2"/>
        <w:ind w:firstLine="482" w:firstLineChars="200"/>
        <w:rPr>
          <w:rFonts w:hint="default" w:asciiTheme="minorEastAsia" w:hAnsiTheme="minorEastAsia" w:eastAsiaTheme="minorEastAsia" w:cstheme="minorEastAsia"/>
          <w:b/>
          <w:bCs/>
        </w:rPr>
      </w:pPr>
      <w:r>
        <w:rPr>
          <w:rFonts w:asciiTheme="minorEastAsia" w:hAnsiTheme="minorEastAsia" w:eastAsiaTheme="minorEastAsia" w:cstheme="minorEastAsia"/>
          <w:b/>
          <w:bCs/>
        </w:rPr>
        <w:t>表格下载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《湛江市医疗保障定点医药机构变更申请表》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https://www.zhanjiang.gov.cn/zjsylbzj/gkmlpt/content/1/1485/post_1485228.html#9368</w:t>
      </w:r>
    </w:p>
    <w:p>
      <w:pPr>
        <w:ind w:firstLine="482" w:firstLineChars="200"/>
        <w:rPr>
          <w:rFonts w:asciiTheme="minorEastAsia" w:hAnsi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  <w:shd w:val="clear" w:color="auto" w:fill="FFFFFF"/>
        </w:rPr>
        <w:t>办结时限</w:t>
      </w:r>
    </w:p>
    <w:p>
      <w:pPr>
        <w:ind w:firstLine="480" w:firstLineChars="200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个工作日</w:t>
      </w:r>
    </w:p>
    <w:p>
      <w:pPr>
        <w:ind w:firstLine="482" w:firstLineChars="200"/>
        <w:rPr>
          <w:rFonts w:asciiTheme="minorEastAsia" w:hAnsi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办理窗口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湛江市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行政服务中心二楼医保综合服务窗口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各县（市）参保人在对应县（市）医保部门服务窗口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工作时间：星期一至星期五8:30-12:00、14:30-18:00（法定休息日、法定节假日停止对外办理业务）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办公地址：湛江市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行政服务中心二楼（赤坎区体育北路15号）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left="0" w:leftChars="0" w:right="0" w:righ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</w:rPr>
        <w:t>交通指引：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乘坐10线、20线、26线、912线在市行政服务中心站下车。</w:t>
      </w:r>
    </w:p>
    <w:p>
      <w:pPr>
        <w:spacing w:line="320" w:lineRule="exact"/>
        <w:ind w:firstLine="482" w:firstLineChars="2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收费标准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不收费</w:t>
      </w:r>
    </w:p>
    <w:p>
      <w:pPr>
        <w:autoSpaceDE w:val="0"/>
        <w:autoSpaceDN w:val="0"/>
        <w:adjustRightInd w:val="0"/>
        <w:ind w:firstLine="482" w:firstLineChars="20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办理依据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仿宋"/>
          <w:color w:val="0C0909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color w:val="0C0909"/>
          <w:kern w:val="0"/>
          <w:sz w:val="24"/>
          <w:szCs w:val="24"/>
        </w:rPr>
        <w:t>关于印发湛江市基本医疗保障定点医药机构申请指引的通知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 xml:space="preserve"> 》（湛社保</w:t>
      </w:r>
      <w:r>
        <w:rPr>
          <w:rFonts w:hint="eastAsia" w:ascii="仿宋" w:hAnsi="仿宋" w:eastAsia="仿宋" w:cs="仿宋"/>
          <w:sz w:val="24"/>
          <w:szCs w:val="24"/>
        </w:rPr>
        <w:t>〔2021〕296号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）</w:t>
      </w:r>
    </w:p>
    <w:p>
      <w:pPr>
        <w:spacing w:line="320" w:lineRule="exact"/>
        <w:ind w:firstLine="482" w:firstLineChars="20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状态查询、咨询和投诉方式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查询网址：无</w:t>
      </w:r>
    </w:p>
    <w:p>
      <w:pPr>
        <w:spacing w:line="320" w:lineRule="exact"/>
        <w:ind w:firstLine="480" w:firstLineChars="200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咨询电话：0759-3367913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投诉电话：0759-336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9915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br w:type="page"/>
      </w:r>
    </w:p>
    <w:p>
      <w:pPr>
        <w:widowControl/>
        <w:jc w:val="left"/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color w:val="000000"/>
          <w:sz w:val="24"/>
          <w:szCs w:val="24"/>
          <w:shd w:val="clear" w:color="auto" w:fill="FFFFFF"/>
        </w:rPr>
        <w:object>
          <v:shape id="_x0000_i1025" o:spt="75" type="#_x0000_t75" style="height:738.75pt;width:532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A0E"/>
    <w:rsid w:val="00027E4C"/>
    <w:rsid w:val="00072898"/>
    <w:rsid w:val="00095873"/>
    <w:rsid w:val="000C705C"/>
    <w:rsid w:val="000E2025"/>
    <w:rsid w:val="00147F8D"/>
    <w:rsid w:val="00184F9F"/>
    <w:rsid w:val="002522E6"/>
    <w:rsid w:val="00285B3D"/>
    <w:rsid w:val="003826F8"/>
    <w:rsid w:val="004224DF"/>
    <w:rsid w:val="00454CDD"/>
    <w:rsid w:val="00484345"/>
    <w:rsid w:val="004B1D6D"/>
    <w:rsid w:val="004F3419"/>
    <w:rsid w:val="00537D32"/>
    <w:rsid w:val="00692443"/>
    <w:rsid w:val="006B6792"/>
    <w:rsid w:val="007042AF"/>
    <w:rsid w:val="00717DE0"/>
    <w:rsid w:val="00761A76"/>
    <w:rsid w:val="007A3742"/>
    <w:rsid w:val="008B5587"/>
    <w:rsid w:val="008C0A0E"/>
    <w:rsid w:val="008F1E36"/>
    <w:rsid w:val="008F2306"/>
    <w:rsid w:val="009151B4"/>
    <w:rsid w:val="0093513F"/>
    <w:rsid w:val="00980C52"/>
    <w:rsid w:val="009A2066"/>
    <w:rsid w:val="009A688F"/>
    <w:rsid w:val="009E25E7"/>
    <w:rsid w:val="00A17509"/>
    <w:rsid w:val="00AC1855"/>
    <w:rsid w:val="00AC67D2"/>
    <w:rsid w:val="00AD6D4A"/>
    <w:rsid w:val="00AE3DB1"/>
    <w:rsid w:val="00AF0B75"/>
    <w:rsid w:val="00B51BFB"/>
    <w:rsid w:val="00BC18AD"/>
    <w:rsid w:val="00BF04A8"/>
    <w:rsid w:val="00C02F5C"/>
    <w:rsid w:val="00C32BCE"/>
    <w:rsid w:val="00CA764C"/>
    <w:rsid w:val="00CB47DE"/>
    <w:rsid w:val="00D23994"/>
    <w:rsid w:val="00D25818"/>
    <w:rsid w:val="00DE17E1"/>
    <w:rsid w:val="00E14D3B"/>
    <w:rsid w:val="00E26EE5"/>
    <w:rsid w:val="00E31108"/>
    <w:rsid w:val="00E3399F"/>
    <w:rsid w:val="00E643FF"/>
    <w:rsid w:val="00F11032"/>
    <w:rsid w:val="00F37A00"/>
    <w:rsid w:val="00F81034"/>
    <w:rsid w:val="00FB3723"/>
    <w:rsid w:val="00FB7925"/>
    <w:rsid w:val="00FC1BE3"/>
    <w:rsid w:val="02B3155D"/>
    <w:rsid w:val="06C26B75"/>
    <w:rsid w:val="0EE060B1"/>
    <w:rsid w:val="120E0150"/>
    <w:rsid w:val="1BA7708C"/>
    <w:rsid w:val="206C59F9"/>
    <w:rsid w:val="20843153"/>
    <w:rsid w:val="20950A42"/>
    <w:rsid w:val="20CA1B34"/>
    <w:rsid w:val="25830133"/>
    <w:rsid w:val="2BDB1D04"/>
    <w:rsid w:val="2CB34822"/>
    <w:rsid w:val="2E020D9E"/>
    <w:rsid w:val="2EFC2D80"/>
    <w:rsid w:val="312C5A0F"/>
    <w:rsid w:val="34114424"/>
    <w:rsid w:val="38C540E3"/>
    <w:rsid w:val="3B6267CA"/>
    <w:rsid w:val="424257CD"/>
    <w:rsid w:val="4EA6337E"/>
    <w:rsid w:val="68810F15"/>
    <w:rsid w:val="719A05AD"/>
    <w:rsid w:val="76AB0D08"/>
    <w:rsid w:val="7D135B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仿宋_GB2312"/>
      <w:sz w:val="30"/>
      <w:lang w:val="en-US" w:eastAsia="zh-CN" w:bidi="ar-SA"/>
    </w:rPr>
  </w:style>
  <w:style w:type="paragraph" w:styleId="5">
    <w:name w:val="heading 3"/>
    <w:basedOn w:val="3"/>
    <w:next w:val="1"/>
    <w:link w:val="12"/>
    <w:unhideWhenUsed/>
    <w:qFormat/>
    <w:uiPriority w:val="0"/>
    <w:pPr>
      <w:keepNext/>
      <w:keepLines/>
      <w:adjustRightInd w:val="0"/>
      <w:snapToGrid w:val="0"/>
      <w:ind w:left="200" w:leftChars="200"/>
      <w:outlineLvl w:val="2"/>
    </w:pPr>
    <w:rPr>
      <w:rFonts w:ascii="Times New Roman" w:hAnsi="Times New Roman" w:eastAsia="创艺简标宋" w:cs="Times New Roman"/>
      <w:kern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theme="minorBidi"/>
      <w:color w:val="000000"/>
      <w:sz w:val="24"/>
      <w:szCs w:val="22"/>
      <w:lang w:val="en-US" w:eastAsia="zh-CN" w:bidi="ar-SA"/>
    </w:rPr>
  </w:style>
  <w:style w:type="paragraph" w:styleId="6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批注框文本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10"/>
    <w:link w:val="5"/>
    <w:qFormat/>
    <w:uiPriority w:val="0"/>
    <w:rPr>
      <w:rFonts w:ascii="Times New Roman" w:hAnsi="Times New Roman" w:eastAsia="创艺简标宋" w:cs="Times New Roman"/>
      <w:kern w:val="44"/>
      <w:szCs w:val="20"/>
    </w:rPr>
  </w:style>
  <w:style w:type="character" w:customStyle="1" w:styleId="13">
    <w:name w:val="标题 1 Char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44B09-8048-4CCF-B836-F6CF5F3FB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2021-09-23T07:43:00Z</dcterms:created>
  <dc:creator>肖频</dc:creator>
  <cp:lastModifiedBy>a2</cp:lastModifiedBy>
  <dcterms:modified xsi:type="dcterms:W3CDTF">2022-07-22T09:41:27Z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E25AA66A3C7241AB8626186A27760068</vt:lpwstr>
  </property>
</Properties>
</file>