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891" w:firstLineChars="8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2023年徐闻县文学艺术界联合会财政拨款安排的</w:t>
      </w:r>
    </w:p>
    <w:p>
      <w:pPr>
        <w:keepNext w:val="0"/>
        <w:keepLines w:val="0"/>
        <w:widowControl/>
        <w:suppressLineNumbers w:val="0"/>
        <w:ind w:firstLine="4698" w:firstLineChars="13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“三公”经费预算表</w:t>
      </w:r>
    </w:p>
    <w:p>
      <w:pPr>
        <w:keepNext w:val="0"/>
        <w:keepLines w:val="0"/>
        <w:widowControl/>
        <w:suppressLineNumbers w:val="0"/>
        <w:ind w:firstLine="4698" w:firstLineChars="1300"/>
        <w:jc w:val="left"/>
        <w:rPr>
          <w:rFonts w:hint="default" w:ascii="宋体" w:hAnsi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                                        </w:t>
      </w:r>
      <w:r>
        <w:rPr>
          <w:rFonts w:hint="eastAsia" w:ascii="宋体" w:hAnsi="宋体"/>
          <w:color w:val="000000"/>
          <w:kern w:val="0"/>
          <w:sz w:val="18"/>
          <w:szCs w:val="18"/>
          <w:lang w:val="en-US" w:eastAsia="zh-CN"/>
        </w:rPr>
        <w:t xml:space="preserve">  单位：万元</w:t>
      </w: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2204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1.90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1.90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ind w:firstLine="60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0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2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3" w:name="PO_part3A2IncReason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与上年持平，无增减变化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4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5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6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7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8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9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0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1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2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3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4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bookmarkEnd w:id="14"/>
      <w:bookmarkStart w:id="19" w:name="_GoBack"/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5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6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7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8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与上年持平，无增减变化。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Dk1NGQ3YzY3OTU2MDFlZTVhOTEzYWM5ZTNhYWYifQ=="/>
  </w:docVars>
  <w:rsids>
    <w:rsidRoot w:val="4B945463"/>
    <w:rsid w:val="018A613C"/>
    <w:rsid w:val="05C351C5"/>
    <w:rsid w:val="19D97BE3"/>
    <w:rsid w:val="216B46AB"/>
    <w:rsid w:val="3643277E"/>
    <w:rsid w:val="3A4459D5"/>
    <w:rsid w:val="3CFA67DF"/>
    <w:rsid w:val="3E54279B"/>
    <w:rsid w:val="49563A83"/>
    <w:rsid w:val="4B945463"/>
    <w:rsid w:val="4DED2A87"/>
    <w:rsid w:val="50155ADD"/>
    <w:rsid w:val="50367680"/>
    <w:rsid w:val="57E6539F"/>
    <w:rsid w:val="5B22417C"/>
    <w:rsid w:val="6A886056"/>
    <w:rsid w:val="77631EC9"/>
    <w:rsid w:val="7837423C"/>
    <w:rsid w:val="7B636826"/>
    <w:rsid w:val="7BD152CC"/>
    <w:rsid w:val="7C30147C"/>
    <w:rsid w:val="7E6C15F6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18"/>
      <w:szCs w:val="18"/>
    </w:rPr>
  </w:style>
  <w:style w:type="character" w:styleId="12">
    <w:name w:val="HTML Cite"/>
    <w:basedOn w:val="4"/>
    <w:qFormat/>
    <w:uiPriority w:val="0"/>
  </w:style>
  <w:style w:type="character" w:customStyle="1" w:styleId="13">
    <w:name w:val="active"/>
    <w:basedOn w:val="4"/>
    <w:qFormat/>
    <w:uiPriority w:val="0"/>
    <w:rPr>
      <w:color w:val="00FF00"/>
      <w:shd w:val="clear" w:fill="000000"/>
    </w:rPr>
  </w:style>
  <w:style w:type="character" w:customStyle="1" w:styleId="14">
    <w:name w:val="pw"/>
    <w:basedOn w:val="4"/>
    <w:qFormat/>
    <w:uiPriority w:val="0"/>
  </w:style>
  <w:style w:type="character" w:customStyle="1" w:styleId="15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16">
    <w:name w:val="itc"/>
    <w:basedOn w:val="4"/>
    <w:qFormat/>
    <w:uiPriority w:val="0"/>
  </w:style>
  <w:style w:type="character" w:customStyle="1" w:styleId="17">
    <w:name w:val="ex"/>
    <w:basedOn w:val="4"/>
    <w:qFormat/>
    <w:uiPriority w:val="0"/>
  </w:style>
  <w:style w:type="character" w:customStyle="1" w:styleId="18">
    <w:name w:val="styhelp"/>
    <w:basedOn w:val="4"/>
    <w:qFormat/>
    <w:uiPriority w:val="0"/>
  </w:style>
  <w:style w:type="character" w:customStyle="1" w:styleId="19">
    <w:name w:val="mai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456</Characters>
  <Lines>0</Lines>
  <Paragraphs>0</Paragraphs>
  <TotalTime>5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2022-03-28T08:51:00Z</dcterms:created>
  <dc:creator>lenovo</dc:creator>
  <cp:lastModifiedBy>xsj001</cp:lastModifiedBy>
  <cp:lastPrinted>2022-04-22T08:39:00Z</cp:lastPrinted>
  <dcterms:modified xsi:type="dcterms:W3CDTF">2023-05-11T02:53:24Z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E29537DEEB6048E5AE84BB7627275C65</vt:lpwstr>
  </property>
  <property fmtid="{D5CDD505-2E9C-101B-9397-08002B2CF9AE}" pid="4" name="commondata">
    <vt:lpwstr>eyJoZGlkIjoiN2M5Yjc5MmM3MDFiNDI2MmZiNjYwZWJiZDZmNzIyYzcifQ==</vt:lpwstr>
  </property>
</Properties>
</file>