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00" w:firstLineChars="200"/>
        <w:jc w:val="center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2023年徐闻县统计局“三公”经费安排情况</w:t>
      </w:r>
    </w:p>
    <w:p>
      <w:pPr>
        <w:ind w:firstLine="60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0" w:name="PO_part3A2Amount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1.82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2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3" w:name="PO_part3A2IncReason1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4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5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6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7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8" w:name="PO_part3A2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9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0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1" w:name="PO_part3A2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上年</w:t>
      </w:r>
      <w:bookmarkStart w:id="12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0"/>
          <w:szCs w:val="30"/>
        </w:rPr>
        <w:t>比上年</w:t>
      </w:r>
      <w:bookmarkStart w:id="13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4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5" w:name="PO_part3A2IncReason3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6" w:name="PO_part3A2Amount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0.42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7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8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%，主要原因是与上年持平，无增减变化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bookmarkStart w:id="21" w:name="_GoBack"/>
      <w:bookmarkEnd w:id="21"/>
    </w:p>
    <w:p>
      <w:pPr>
        <w:jc w:val="both"/>
        <w:rPr>
          <w:rFonts w:hint="eastAsia"/>
        </w:rPr>
      </w:pPr>
    </w:p>
    <w:tbl>
      <w:tblPr>
        <w:tblStyle w:val="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1105"/>
        <w:gridCol w:w="260"/>
        <w:gridCol w:w="1365"/>
        <w:gridCol w:w="1365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tblHeader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tblHeader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tblHeader/>
        </w:trPr>
        <w:tc>
          <w:tcPr>
            <w:tcW w:w="44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9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徐闻县统计局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9"/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tblHeader/>
        </w:trPr>
        <w:tc>
          <w:tcPr>
            <w:tcW w:w="3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3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11.98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11.98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1.82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1.82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331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0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本表根据本部门实际预算编制情况编列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ODU1YTFjMWU5ODhjZWFiMjY4ZmI3MjZiZGI0NzgifQ=="/>
  </w:docVars>
  <w:rsids>
    <w:rsidRoot w:val="2831625B"/>
    <w:rsid w:val="2831625B"/>
    <w:rsid w:val="2F4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268</Characters>
  <Lines>0</Lines>
  <Paragraphs>0</Paragraphs>
  <TotalTime>3</TotalTime>
  <ScaleCrop>false</ScaleCrop>
  <LinksUpToDate>false</LinksUpToDate>
  <CharactersWithSpaces>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2023-05-09T09:10:00Z</dcterms:created>
  <dc:creator>Jude</dc:creator>
  <cp:lastModifiedBy>Jude</cp:lastModifiedBy>
  <dcterms:modified xsi:type="dcterms:W3CDTF">2023-05-10T02:13:38Z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991D03963FA24359A182C459D6C05DFE_11</vt:lpwstr>
  </property>
</Properties>
</file>