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黑体" w:hAnsi="黑体" w:eastAsia="黑体" w:cs="黑体"/>
          <w:b w:val="0"/>
          <w:bCs/>
          <w:sz w:val="4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32"/>
          <w:lang w:val="en-US" w:eastAsia="zh-CN"/>
        </w:rPr>
        <w:t>2023年徐闻县人民政府办公室“三公”经费预算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“三公”经费安排情况</w:t>
      </w:r>
      <w:bookmarkStart w:id="21" w:name="_GoBack"/>
      <w:bookmarkEnd w:id="21"/>
    </w:p>
    <w:tbl>
      <w:tblPr>
        <w:tblStyle w:val="6"/>
        <w:tblpPr w:leftFromText="180" w:rightFromText="180" w:vertAnchor="page" w:horzAnchor="page" w:tblpX="1441" w:tblpY="6216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徐闻县人民政府办公室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45.93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45.93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5.60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28"/>
          <w:szCs w:val="28"/>
        </w:rPr>
        <w:t>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28"/>
          <w:szCs w:val="28"/>
        </w:rPr>
        <w:t>与上年持平，无增减变化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28"/>
          <w:szCs w:val="28"/>
        </w:rPr>
        <w:t>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与上年持平，无增减变化 </w:t>
      </w:r>
      <w:bookmarkEnd w:id="8"/>
      <w:r>
        <w:rPr>
          <w:rFonts w:hint="eastAsia" w:ascii="仿宋_GB2312" w:hAnsi="仿宋_GB2312" w:eastAsia="仿宋_GB2312" w:cs="仿宋_GB2312"/>
          <w:sz w:val="28"/>
          <w:szCs w:val="28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5.60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28"/>
          <w:szCs w:val="28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万元，比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28"/>
          <w:szCs w:val="28"/>
        </w:rPr>
        <w:t>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万元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5.60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28"/>
          <w:szCs w:val="28"/>
        </w:rPr>
        <w:t>万元，比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28"/>
          <w:szCs w:val="28"/>
        </w:rPr>
        <w:t>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28"/>
          <w:szCs w:val="28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28"/>
          <w:szCs w:val="28"/>
        </w:rPr>
        <w:t>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与上年持平，无增减变化 </w:t>
      </w:r>
      <w:bookmarkEnd w:id="16"/>
      <w:r>
        <w:rPr>
          <w:rFonts w:hint="eastAsia" w:ascii="仿宋_GB2312" w:hAnsi="仿宋_GB2312" w:eastAsia="仿宋_GB2312" w:cs="仿宋_GB2312"/>
          <w:sz w:val="28"/>
          <w:szCs w:val="28"/>
        </w:rPr>
        <w:t>；公务接待费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万元，比上年增加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%，主要原因是与上年持平，无增减变化 。公务接待费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28"/>
          <w:szCs w:val="28"/>
        </w:rPr>
        <w:t>增加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0.0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与上年持平，无增减变化 </w:t>
      </w:r>
      <w:bookmarkEnd w:id="2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End w:id="18"/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I5ZDEwOTlmZjkyMTBhZjM1ZTZjY2Y3ZjUyMDIifQ=="/>
  </w:docVars>
  <w:rsids>
    <w:rsidRoot w:val="34240DBA"/>
    <w:rsid w:val="124318AA"/>
    <w:rsid w:val="229972C4"/>
    <w:rsid w:val="34240DBA"/>
    <w:rsid w:val="353115DE"/>
    <w:rsid w:val="3FDA4D4C"/>
    <w:rsid w:val="54BB0508"/>
    <w:rsid w:val="694035C3"/>
    <w:rsid w:val="73435C80"/>
    <w:rsid w:val="76612DCA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536</Characters>
  <Lines>0</Lines>
  <Paragraphs>0</Paragraphs>
  <TotalTime>0</TotalTime>
  <ScaleCrop>false</ScaleCrop>
  <LinksUpToDate>false</LinksUpToDate>
  <CharactersWithSpaces>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2023-05-08T09:14:00Z</dcterms:created>
  <dc:creator>Administrator</dc:creator>
  <cp:lastModifiedBy>Administrator</cp:lastModifiedBy>
  <dcterms:modified xsi:type="dcterms:W3CDTF">2023-05-08T09:33:02Z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7C20EE60376244ECB180E5AD0A203671</vt:lpwstr>
  </property>
</Properties>
</file>